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02" w:rsidRPr="004776BF" w:rsidRDefault="00EE482D" w:rsidP="00AC5A7E">
      <w:pPr>
        <w:outlineLvl w:val="0"/>
        <w:rPr>
          <w:rFonts w:ascii="Verdana" w:hAnsi="Verdana"/>
          <w:sz w:val="24"/>
          <w:szCs w:val="24"/>
        </w:rPr>
      </w:pPr>
      <w:r>
        <w:rPr>
          <w:rFonts w:ascii="Verdana" w:hAnsi="Verdana"/>
          <w:sz w:val="24"/>
          <w:szCs w:val="24"/>
        </w:rPr>
        <w:t>Palk</w:t>
      </w:r>
      <w:r w:rsidR="001020A7">
        <w:rPr>
          <w:rFonts w:ascii="Verdana" w:hAnsi="Verdana"/>
          <w:sz w:val="24"/>
          <w:szCs w:val="24"/>
        </w:rPr>
        <w:t>kojen niukka</w:t>
      </w:r>
      <w:r>
        <w:rPr>
          <w:rFonts w:ascii="Verdana" w:hAnsi="Verdana"/>
          <w:sz w:val="24"/>
          <w:szCs w:val="24"/>
        </w:rPr>
        <w:t xml:space="preserve"> nousu</w:t>
      </w:r>
      <w:r w:rsidR="001020A7">
        <w:rPr>
          <w:rFonts w:ascii="Verdana" w:hAnsi="Verdana"/>
          <w:sz w:val="24"/>
          <w:szCs w:val="24"/>
        </w:rPr>
        <w:t xml:space="preserve"> jatkuu</w:t>
      </w:r>
    </w:p>
    <w:p w:rsidR="00F80F02" w:rsidRPr="00AC5A7E" w:rsidRDefault="00F80F02">
      <w:pPr>
        <w:rPr>
          <w:rFonts w:ascii="Verdana" w:hAnsi="Verdana"/>
          <w:b/>
          <w:sz w:val="24"/>
          <w:szCs w:val="24"/>
        </w:rPr>
      </w:pPr>
      <w:r w:rsidRPr="00AC5A7E">
        <w:rPr>
          <w:rFonts w:ascii="Verdana" w:hAnsi="Verdana"/>
          <w:b/>
          <w:sz w:val="24"/>
          <w:szCs w:val="24"/>
        </w:rPr>
        <w:t>Agrologien Liiton palkkakysely</w:t>
      </w:r>
      <w:r w:rsidR="00376B22">
        <w:rPr>
          <w:rFonts w:ascii="Verdana" w:hAnsi="Verdana"/>
          <w:b/>
          <w:sz w:val="24"/>
          <w:szCs w:val="24"/>
        </w:rPr>
        <w:t xml:space="preserve">n mukaan </w:t>
      </w:r>
      <w:r w:rsidRPr="00AC5A7E">
        <w:rPr>
          <w:rFonts w:ascii="Verdana" w:hAnsi="Verdana"/>
          <w:b/>
          <w:sz w:val="24"/>
          <w:szCs w:val="24"/>
        </w:rPr>
        <w:t>aritmeettinen keskipalkka vuo</w:t>
      </w:r>
      <w:r w:rsidR="00376B22">
        <w:rPr>
          <w:rFonts w:ascii="Verdana" w:hAnsi="Verdana"/>
          <w:b/>
          <w:sz w:val="24"/>
          <w:szCs w:val="24"/>
        </w:rPr>
        <w:t>den</w:t>
      </w:r>
      <w:r w:rsidRPr="00AC5A7E">
        <w:rPr>
          <w:rFonts w:ascii="Verdana" w:hAnsi="Verdana"/>
          <w:b/>
          <w:sz w:val="24"/>
          <w:szCs w:val="24"/>
        </w:rPr>
        <w:t xml:space="preserve"> 201</w:t>
      </w:r>
      <w:r w:rsidR="009B1886">
        <w:rPr>
          <w:rFonts w:ascii="Verdana" w:hAnsi="Verdana"/>
          <w:b/>
          <w:sz w:val="24"/>
          <w:szCs w:val="24"/>
        </w:rPr>
        <w:t>4</w:t>
      </w:r>
      <w:r w:rsidRPr="00AC5A7E">
        <w:rPr>
          <w:rFonts w:ascii="Verdana" w:hAnsi="Verdana"/>
          <w:b/>
          <w:sz w:val="24"/>
          <w:szCs w:val="24"/>
        </w:rPr>
        <w:t xml:space="preserve"> kyselyyn verrattuna </w:t>
      </w:r>
      <w:r w:rsidR="00376B22">
        <w:rPr>
          <w:rFonts w:ascii="Verdana" w:hAnsi="Verdana"/>
          <w:b/>
          <w:sz w:val="24"/>
          <w:szCs w:val="24"/>
        </w:rPr>
        <w:t xml:space="preserve">nousi </w:t>
      </w:r>
      <w:r w:rsidR="009B1886">
        <w:rPr>
          <w:rFonts w:ascii="Verdana" w:hAnsi="Verdana"/>
          <w:b/>
          <w:sz w:val="24"/>
          <w:szCs w:val="24"/>
        </w:rPr>
        <w:t>26</w:t>
      </w:r>
      <w:r w:rsidR="00376B22">
        <w:rPr>
          <w:rFonts w:ascii="Verdana" w:hAnsi="Verdana"/>
          <w:b/>
          <w:sz w:val="24"/>
          <w:szCs w:val="24"/>
        </w:rPr>
        <w:t xml:space="preserve"> euroa</w:t>
      </w:r>
      <w:r w:rsidRPr="00AC5A7E">
        <w:rPr>
          <w:rFonts w:ascii="Verdana" w:hAnsi="Verdana"/>
          <w:b/>
          <w:sz w:val="24"/>
          <w:szCs w:val="24"/>
        </w:rPr>
        <w:t xml:space="preserve">. </w:t>
      </w:r>
      <w:r w:rsidR="009B1886">
        <w:rPr>
          <w:rFonts w:ascii="Verdana" w:hAnsi="Verdana"/>
          <w:b/>
          <w:sz w:val="24"/>
          <w:szCs w:val="24"/>
        </w:rPr>
        <w:t xml:space="preserve">Vuosi sitten nousu oli 62 euroa. </w:t>
      </w:r>
      <w:r w:rsidR="00376B22">
        <w:rPr>
          <w:rFonts w:ascii="Verdana" w:hAnsi="Verdana"/>
          <w:b/>
          <w:sz w:val="24"/>
          <w:szCs w:val="24"/>
        </w:rPr>
        <w:t>Elokuussa 201</w:t>
      </w:r>
      <w:r w:rsidR="009B1886">
        <w:rPr>
          <w:rFonts w:ascii="Verdana" w:hAnsi="Verdana"/>
          <w:b/>
          <w:sz w:val="24"/>
          <w:szCs w:val="24"/>
        </w:rPr>
        <w:t>5</w:t>
      </w:r>
      <w:r w:rsidR="00376B22">
        <w:rPr>
          <w:rFonts w:ascii="Verdana" w:hAnsi="Verdana"/>
          <w:b/>
          <w:sz w:val="24"/>
          <w:szCs w:val="24"/>
        </w:rPr>
        <w:t xml:space="preserve"> agrologien keskipalkka oli 33</w:t>
      </w:r>
      <w:r w:rsidR="009B1886">
        <w:rPr>
          <w:rFonts w:ascii="Verdana" w:hAnsi="Verdana"/>
          <w:b/>
          <w:sz w:val="24"/>
          <w:szCs w:val="24"/>
        </w:rPr>
        <w:t>83 euroa. A</w:t>
      </w:r>
      <w:r w:rsidR="00376B22">
        <w:rPr>
          <w:rFonts w:ascii="Verdana" w:hAnsi="Verdana"/>
          <w:b/>
          <w:sz w:val="24"/>
          <w:szCs w:val="24"/>
        </w:rPr>
        <w:t xml:space="preserve">lakohtaiset erot </w:t>
      </w:r>
      <w:r w:rsidR="001020A7">
        <w:rPr>
          <w:rFonts w:ascii="Verdana" w:hAnsi="Verdana"/>
          <w:b/>
          <w:sz w:val="24"/>
          <w:szCs w:val="24"/>
        </w:rPr>
        <w:t xml:space="preserve">edelliseen vuoteen verrattuna </w:t>
      </w:r>
      <w:r w:rsidR="00376B22">
        <w:rPr>
          <w:rFonts w:ascii="Verdana" w:hAnsi="Verdana"/>
          <w:b/>
          <w:sz w:val="24"/>
          <w:szCs w:val="24"/>
        </w:rPr>
        <w:t>o</w:t>
      </w:r>
      <w:r w:rsidR="009B1886">
        <w:rPr>
          <w:rFonts w:ascii="Verdana" w:hAnsi="Verdana"/>
          <w:b/>
          <w:sz w:val="24"/>
          <w:szCs w:val="24"/>
        </w:rPr>
        <w:t>livat nyt poikkeuksellisen suuret, mikä on pienten vastaajaryhmien kyseessä ollessa luonnollista</w:t>
      </w:r>
      <w:r w:rsidR="00376B22">
        <w:rPr>
          <w:rFonts w:ascii="Verdana" w:hAnsi="Verdana"/>
          <w:b/>
          <w:sz w:val="24"/>
          <w:szCs w:val="24"/>
        </w:rPr>
        <w:t>.</w:t>
      </w:r>
    </w:p>
    <w:p w:rsidR="009B1886" w:rsidRDefault="009B1886">
      <w:pPr>
        <w:rPr>
          <w:rFonts w:ascii="Verdana" w:hAnsi="Verdana"/>
          <w:sz w:val="24"/>
          <w:szCs w:val="24"/>
        </w:rPr>
      </w:pPr>
      <w:r>
        <w:rPr>
          <w:rFonts w:ascii="Verdana" w:hAnsi="Verdana"/>
          <w:sz w:val="24"/>
          <w:szCs w:val="24"/>
        </w:rPr>
        <w:t>Aiemminkin annettu kehotus seurata suurem</w:t>
      </w:r>
      <w:r w:rsidR="001020A7">
        <w:rPr>
          <w:rFonts w:ascii="Verdana" w:hAnsi="Verdana"/>
          <w:sz w:val="24"/>
          <w:szCs w:val="24"/>
        </w:rPr>
        <w:t>p</w:t>
      </w:r>
      <w:r>
        <w:rPr>
          <w:rFonts w:ascii="Verdana" w:hAnsi="Verdana"/>
          <w:sz w:val="24"/>
          <w:szCs w:val="24"/>
        </w:rPr>
        <w:t xml:space="preserve">ien joukkojen palkkojen kehitystä antaa paremman kuvan kuin pienten osajoukkojen. Pieniin osajoukkoihin tekee tilastovirhettä </w:t>
      </w:r>
      <w:proofErr w:type="spellStart"/>
      <w:r>
        <w:rPr>
          <w:rFonts w:ascii="Verdana" w:hAnsi="Verdana"/>
          <w:sz w:val="24"/>
          <w:szCs w:val="24"/>
        </w:rPr>
        <w:t>epäidenttinen</w:t>
      </w:r>
      <w:proofErr w:type="spellEnd"/>
      <w:r>
        <w:rPr>
          <w:rFonts w:ascii="Verdana" w:hAnsi="Verdana"/>
          <w:sz w:val="24"/>
          <w:szCs w:val="24"/>
        </w:rPr>
        <w:t xml:space="preserve"> vastaajajoukko</w:t>
      </w:r>
      <w:r w:rsidR="001020A7">
        <w:rPr>
          <w:rFonts w:ascii="Verdana" w:hAnsi="Verdana"/>
          <w:sz w:val="24"/>
          <w:szCs w:val="24"/>
        </w:rPr>
        <w:t xml:space="preserve">, </w:t>
      </w:r>
      <w:r>
        <w:rPr>
          <w:rFonts w:ascii="Verdana" w:hAnsi="Verdana"/>
          <w:sz w:val="24"/>
          <w:szCs w:val="24"/>
        </w:rPr>
        <w:t>jolloin sattuman osuus korostuu.</w:t>
      </w:r>
    </w:p>
    <w:p w:rsidR="0029579D" w:rsidRDefault="00376B22">
      <w:pPr>
        <w:rPr>
          <w:rFonts w:ascii="Verdana" w:hAnsi="Verdana"/>
          <w:sz w:val="24"/>
          <w:szCs w:val="24"/>
        </w:rPr>
      </w:pPr>
      <w:r>
        <w:rPr>
          <w:rFonts w:ascii="Verdana" w:hAnsi="Verdana"/>
          <w:sz w:val="24"/>
          <w:szCs w:val="24"/>
        </w:rPr>
        <w:t>Palkkatyössä olevat vastaajajoukot tänä ja viime vuotena ovat yllättävän samanlaiset. Nyt vastanneista 86 % oli palkkatyössä</w:t>
      </w:r>
      <w:r w:rsidR="009B1886">
        <w:rPr>
          <w:rFonts w:ascii="Verdana" w:hAnsi="Verdana"/>
          <w:sz w:val="24"/>
          <w:szCs w:val="24"/>
        </w:rPr>
        <w:t xml:space="preserve"> kuten viime vuonnakin.</w:t>
      </w:r>
      <w:r>
        <w:rPr>
          <w:rFonts w:ascii="Verdana" w:hAnsi="Verdana"/>
          <w:sz w:val="24"/>
          <w:szCs w:val="24"/>
        </w:rPr>
        <w:t xml:space="preserve"> Yleisimmät syyt </w:t>
      </w:r>
      <w:r w:rsidR="00753DCA">
        <w:rPr>
          <w:rFonts w:ascii="Verdana" w:hAnsi="Verdana"/>
          <w:sz w:val="24"/>
          <w:szCs w:val="24"/>
        </w:rPr>
        <w:t xml:space="preserve">palkkatyöstä poissaoloon olivat </w:t>
      </w:r>
      <w:r w:rsidR="0029579D">
        <w:rPr>
          <w:rFonts w:ascii="Verdana" w:hAnsi="Verdana"/>
          <w:sz w:val="24"/>
          <w:szCs w:val="24"/>
        </w:rPr>
        <w:t xml:space="preserve">työttömyys 19 %, muu syy 17 %, </w:t>
      </w:r>
      <w:r w:rsidR="00753DCA">
        <w:rPr>
          <w:rFonts w:ascii="Verdana" w:hAnsi="Verdana"/>
          <w:sz w:val="24"/>
          <w:szCs w:val="24"/>
        </w:rPr>
        <w:t xml:space="preserve">vanhempain- tai hoitovapaa </w:t>
      </w:r>
      <w:r w:rsidR="0029579D">
        <w:rPr>
          <w:rFonts w:ascii="Verdana" w:hAnsi="Verdana"/>
          <w:sz w:val="24"/>
          <w:szCs w:val="24"/>
        </w:rPr>
        <w:t>tai</w:t>
      </w:r>
      <w:r w:rsidR="00753DCA">
        <w:rPr>
          <w:rFonts w:ascii="Verdana" w:hAnsi="Verdana"/>
          <w:sz w:val="24"/>
          <w:szCs w:val="24"/>
        </w:rPr>
        <w:t xml:space="preserve"> maatalousyrittäjäksi </w:t>
      </w:r>
      <w:r w:rsidR="0029579D">
        <w:rPr>
          <w:rFonts w:ascii="Verdana" w:hAnsi="Verdana"/>
          <w:sz w:val="24"/>
          <w:szCs w:val="24"/>
        </w:rPr>
        <w:t xml:space="preserve">siirtyminen 15 %, opiskelu 14 % </w:t>
      </w:r>
      <w:r w:rsidR="00753DCA">
        <w:rPr>
          <w:rFonts w:ascii="Verdana" w:hAnsi="Verdana"/>
          <w:sz w:val="24"/>
          <w:szCs w:val="24"/>
        </w:rPr>
        <w:t>tai eläkkeelle siirtyminen 1</w:t>
      </w:r>
      <w:r w:rsidR="0029579D">
        <w:rPr>
          <w:rFonts w:ascii="Verdana" w:hAnsi="Verdana"/>
          <w:sz w:val="24"/>
          <w:szCs w:val="24"/>
        </w:rPr>
        <w:t>1</w:t>
      </w:r>
      <w:r w:rsidR="00753DCA">
        <w:rPr>
          <w:rFonts w:ascii="Verdana" w:hAnsi="Verdana"/>
          <w:sz w:val="24"/>
          <w:szCs w:val="24"/>
        </w:rPr>
        <w:t xml:space="preserve"> %. Työttömyys on lisääntynyt</w:t>
      </w:r>
      <w:r w:rsidR="0029579D">
        <w:rPr>
          <w:rFonts w:ascii="Verdana" w:hAnsi="Verdana"/>
          <w:sz w:val="24"/>
          <w:szCs w:val="24"/>
        </w:rPr>
        <w:t xml:space="preserve"> viime vuodesta prosenttiyksillä.</w:t>
      </w:r>
      <w:r w:rsidR="00753DCA">
        <w:rPr>
          <w:rFonts w:ascii="Verdana" w:hAnsi="Verdana"/>
          <w:sz w:val="24"/>
          <w:szCs w:val="24"/>
        </w:rPr>
        <w:t xml:space="preserve"> </w:t>
      </w:r>
      <w:r w:rsidR="0029579D">
        <w:rPr>
          <w:rFonts w:ascii="Verdana" w:hAnsi="Verdana"/>
          <w:sz w:val="24"/>
          <w:szCs w:val="24"/>
        </w:rPr>
        <w:t xml:space="preserve">Kolmasosalla </w:t>
      </w:r>
      <w:r w:rsidR="00043471">
        <w:rPr>
          <w:rFonts w:ascii="Verdana" w:hAnsi="Verdana"/>
          <w:sz w:val="24"/>
          <w:szCs w:val="24"/>
        </w:rPr>
        <w:t xml:space="preserve">(v. 2014 viidenneksellä) </w:t>
      </w:r>
      <w:r w:rsidR="0029579D">
        <w:rPr>
          <w:rFonts w:ascii="Verdana" w:hAnsi="Verdana"/>
          <w:sz w:val="24"/>
          <w:szCs w:val="24"/>
        </w:rPr>
        <w:t>vastaajia työttömyys oli kestänyt yli vuoden.</w:t>
      </w:r>
    </w:p>
    <w:p w:rsidR="00753DCA" w:rsidRDefault="00753DCA">
      <w:pPr>
        <w:rPr>
          <w:rFonts w:ascii="Verdana" w:hAnsi="Verdana"/>
          <w:sz w:val="24"/>
          <w:szCs w:val="24"/>
        </w:rPr>
      </w:pPr>
      <w:r>
        <w:rPr>
          <w:rFonts w:ascii="Verdana" w:hAnsi="Verdana"/>
          <w:sz w:val="24"/>
          <w:szCs w:val="24"/>
        </w:rPr>
        <w:t>Sivutoimisten yrittäjien osuus on noin kolmannes</w:t>
      </w:r>
      <w:r w:rsidR="00EE482D">
        <w:rPr>
          <w:rFonts w:ascii="Verdana" w:hAnsi="Verdana"/>
          <w:sz w:val="24"/>
          <w:szCs w:val="24"/>
        </w:rPr>
        <w:t>,</w:t>
      </w:r>
      <w:r>
        <w:rPr>
          <w:rFonts w:ascii="Verdana" w:hAnsi="Verdana"/>
          <w:sz w:val="24"/>
          <w:szCs w:val="24"/>
        </w:rPr>
        <w:t xml:space="preserve"> kuten vuosi sitten. Toistaiseksi voimassaolevien työsuhteiden osuus</w:t>
      </w:r>
      <w:r w:rsidR="00EE482D">
        <w:rPr>
          <w:rFonts w:ascii="Verdana" w:hAnsi="Verdana"/>
          <w:sz w:val="24"/>
          <w:szCs w:val="24"/>
        </w:rPr>
        <w:t>,</w:t>
      </w:r>
      <w:r w:rsidR="00043471">
        <w:rPr>
          <w:rFonts w:ascii="Verdana" w:hAnsi="Verdana"/>
          <w:sz w:val="24"/>
          <w:szCs w:val="24"/>
        </w:rPr>
        <w:t xml:space="preserve"> 9</w:t>
      </w:r>
      <w:r w:rsidR="009926B2">
        <w:rPr>
          <w:rFonts w:ascii="Verdana" w:hAnsi="Verdana"/>
          <w:sz w:val="24"/>
          <w:szCs w:val="24"/>
        </w:rPr>
        <w:t>2</w:t>
      </w:r>
      <w:r>
        <w:rPr>
          <w:rFonts w:ascii="Verdana" w:hAnsi="Verdana"/>
          <w:sz w:val="24"/>
          <w:szCs w:val="24"/>
        </w:rPr>
        <w:t xml:space="preserve"> %</w:t>
      </w:r>
      <w:r w:rsidR="00EE482D">
        <w:rPr>
          <w:rFonts w:ascii="Verdana" w:hAnsi="Verdana"/>
          <w:sz w:val="24"/>
          <w:szCs w:val="24"/>
        </w:rPr>
        <w:t>,</w:t>
      </w:r>
      <w:r>
        <w:rPr>
          <w:rFonts w:ascii="Verdana" w:hAnsi="Verdana"/>
          <w:sz w:val="24"/>
          <w:szCs w:val="24"/>
        </w:rPr>
        <w:t xml:space="preserve"> oli kolme prosenttiyksikköä viime vuotta parempi. Vastaajien asema </w:t>
      </w:r>
      <w:r w:rsidR="00C37207">
        <w:rPr>
          <w:rFonts w:ascii="Verdana" w:hAnsi="Verdana"/>
          <w:sz w:val="24"/>
          <w:szCs w:val="24"/>
        </w:rPr>
        <w:t xml:space="preserve">organisaatiossa oli muuttunut </w:t>
      </w:r>
      <w:r w:rsidR="00043471">
        <w:rPr>
          <w:rFonts w:ascii="Verdana" w:hAnsi="Verdana"/>
          <w:sz w:val="24"/>
          <w:szCs w:val="24"/>
        </w:rPr>
        <w:t>toimihenkilövaltaisemmaksi</w:t>
      </w:r>
      <w:r w:rsidR="00C37207">
        <w:rPr>
          <w:rFonts w:ascii="Verdana" w:hAnsi="Verdana"/>
          <w:sz w:val="24"/>
          <w:szCs w:val="24"/>
        </w:rPr>
        <w:t>. Keskijohtoon kuului 2</w:t>
      </w:r>
      <w:r w:rsidR="00043471">
        <w:rPr>
          <w:rFonts w:ascii="Verdana" w:hAnsi="Verdana"/>
          <w:sz w:val="24"/>
          <w:szCs w:val="24"/>
        </w:rPr>
        <w:t>2</w:t>
      </w:r>
      <w:r w:rsidR="00C37207">
        <w:rPr>
          <w:rFonts w:ascii="Verdana" w:hAnsi="Verdana"/>
          <w:sz w:val="24"/>
          <w:szCs w:val="24"/>
        </w:rPr>
        <w:t xml:space="preserve"> % (v. 201</w:t>
      </w:r>
      <w:r w:rsidR="00043471">
        <w:rPr>
          <w:rFonts w:ascii="Verdana" w:hAnsi="Verdana"/>
          <w:sz w:val="24"/>
          <w:szCs w:val="24"/>
        </w:rPr>
        <w:t>4</w:t>
      </w:r>
      <w:r w:rsidR="00C37207">
        <w:rPr>
          <w:rFonts w:ascii="Verdana" w:hAnsi="Verdana"/>
          <w:sz w:val="24"/>
          <w:szCs w:val="24"/>
        </w:rPr>
        <w:t xml:space="preserve"> 2</w:t>
      </w:r>
      <w:r w:rsidR="00043471">
        <w:rPr>
          <w:rFonts w:ascii="Verdana" w:hAnsi="Verdana"/>
          <w:sz w:val="24"/>
          <w:szCs w:val="24"/>
        </w:rPr>
        <w:t>4</w:t>
      </w:r>
      <w:r w:rsidR="00C37207">
        <w:rPr>
          <w:rFonts w:ascii="Verdana" w:hAnsi="Verdana"/>
          <w:sz w:val="24"/>
          <w:szCs w:val="24"/>
        </w:rPr>
        <w:t xml:space="preserve"> %) vasta</w:t>
      </w:r>
      <w:r w:rsidR="00043471">
        <w:rPr>
          <w:rFonts w:ascii="Verdana" w:hAnsi="Verdana"/>
          <w:sz w:val="24"/>
          <w:szCs w:val="24"/>
        </w:rPr>
        <w:t>ajista ja toimihenkilöasemaan 73</w:t>
      </w:r>
      <w:r w:rsidR="00C37207">
        <w:rPr>
          <w:rFonts w:ascii="Verdana" w:hAnsi="Verdana"/>
          <w:sz w:val="24"/>
          <w:szCs w:val="24"/>
        </w:rPr>
        <w:t xml:space="preserve"> % (7</w:t>
      </w:r>
      <w:r w:rsidR="00043471">
        <w:rPr>
          <w:rFonts w:ascii="Verdana" w:hAnsi="Verdana"/>
          <w:sz w:val="24"/>
          <w:szCs w:val="24"/>
        </w:rPr>
        <w:t>1</w:t>
      </w:r>
      <w:r w:rsidR="00C37207">
        <w:rPr>
          <w:rFonts w:ascii="Verdana" w:hAnsi="Verdana"/>
          <w:sz w:val="24"/>
          <w:szCs w:val="24"/>
        </w:rPr>
        <w:t xml:space="preserve"> %).</w:t>
      </w:r>
    </w:p>
    <w:p w:rsidR="00D77B25" w:rsidRDefault="0090631B">
      <w:pPr>
        <w:rPr>
          <w:rFonts w:ascii="Verdana" w:hAnsi="Verdana"/>
          <w:sz w:val="24"/>
          <w:szCs w:val="24"/>
        </w:rPr>
      </w:pPr>
      <w:r>
        <w:rPr>
          <w:rFonts w:ascii="Verdana" w:hAnsi="Verdana"/>
          <w:sz w:val="24"/>
          <w:szCs w:val="24"/>
        </w:rPr>
        <w:t>Tutkimustulokse</w:t>
      </w:r>
      <w:r w:rsidR="00043471">
        <w:rPr>
          <w:rFonts w:ascii="Verdana" w:hAnsi="Verdana"/>
          <w:sz w:val="24"/>
          <w:szCs w:val="24"/>
        </w:rPr>
        <w:t>en sisälty</w:t>
      </w:r>
      <w:r>
        <w:rPr>
          <w:rFonts w:ascii="Verdana" w:hAnsi="Verdana"/>
          <w:sz w:val="24"/>
          <w:szCs w:val="24"/>
        </w:rPr>
        <w:t xml:space="preserve">vä vastaajajoukko on </w:t>
      </w:r>
      <w:r w:rsidR="00043471">
        <w:rPr>
          <w:rFonts w:ascii="Verdana" w:hAnsi="Verdana"/>
          <w:sz w:val="24"/>
          <w:szCs w:val="24"/>
        </w:rPr>
        <w:t xml:space="preserve">sukupuolijakaumaltaan sama kuin </w:t>
      </w:r>
      <w:r>
        <w:rPr>
          <w:rFonts w:ascii="Verdana" w:hAnsi="Verdana"/>
          <w:sz w:val="24"/>
          <w:szCs w:val="24"/>
        </w:rPr>
        <w:t>viime vuo</w:t>
      </w:r>
      <w:r w:rsidR="00043471">
        <w:rPr>
          <w:rFonts w:ascii="Verdana" w:hAnsi="Verdana"/>
          <w:sz w:val="24"/>
          <w:szCs w:val="24"/>
        </w:rPr>
        <w:t>nn</w:t>
      </w:r>
      <w:r>
        <w:rPr>
          <w:rFonts w:ascii="Verdana" w:hAnsi="Verdana"/>
          <w:sz w:val="24"/>
          <w:szCs w:val="24"/>
        </w:rPr>
        <w:t xml:space="preserve">a. Opistoagrologien suhteellinen osuus on </w:t>
      </w:r>
      <w:r w:rsidR="00043471">
        <w:rPr>
          <w:rFonts w:ascii="Verdana" w:hAnsi="Verdana"/>
          <w:sz w:val="24"/>
          <w:szCs w:val="24"/>
        </w:rPr>
        <w:t>neljä prosenttiyksikköä pienempi (53 %) kuin vuosi sitten. Amk-</w:t>
      </w:r>
      <w:r>
        <w:rPr>
          <w:rFonts w:ascii="Verdana" w:hAnsi="Verdana"/>
          <w:sz w:val="24"/>
          <w:szCs w:val="24"/>
        </w:rPr>
        <w:t xml:space="preserve">agrologien </w:t>
      </w:r>
      <w:r w:rsidR="00043471">
        <w:rPr>
          <w:rFonts w:ascii="Verdana" w:hAnsi="Verdana"/>
          <w:sz w:val="24"/>
          <w:szCs w:val="24"/>
        </w:rPr>
        <w:t xml:space="preserve">(37 %) </w:t>
      </w:r>
      <w:r>
        <w:rPr>
          <w:rFonts w:ascii="Verdana" w:hAnsi="Verdana"/>
          <w:sz w:val="24"/>
          <w:szCs w:val="24"/>
        </w:rPr>
        <w:t xml:space="preserve">ja ylemmän korkeakoulututkinnon </w:t>
      </w:r>
      <w:r w:rsidR="00E86701">
        <w:rPr>
          <w:rFonts w:ascii="Verdana" w:hAnsi="Verdana"/>
          <w:sz w:val="24"/>
          <w:szCs w:val="24"/>
        </w:rPr>
        <w:t xml:space="preserve">(10 %) </w:t>
      </w:r>
      <w:r>
        <w:rPr>
          <w:rFonts w:ascii="Verdana" w:hAnsi="Verdana"/>
          <w:sz w:val="24"/>
          <w:szCs w:val="24"/>
        </w:rPr>
        <w:t>suorittaneiden osuu</w:t>
      </w:r>
      <w:r w:rsidR="00E86701">
        <w:rPr>
          <w:rFonts w:ascii="Verdana" w:hAnsi="Verdana"/>
          <w:sz w:val="24"/>
          <w:szCs w:val="24"/>
        </w:rPr>
        <w:t>det ovat kasvaneet kaksi prosenttiyksikköä kumpikin.</w:t>
      </w:r>
    </w:p>
    <w:p w:rsidR="00D77B25" w:rsidRDefault="00D77B25" w:rsidP="00D77B25">
      <w:pPr>
        <w:rPr>
          <w:rFonts w:ascii="Verdana" w:hAnsi="Verdana"/>
          <w:sz w:val="24"/>
          <w:szCs w:val="24"/>
        </w:rPr>
      </w:pPr>
      <w:r>
        <w:rPr>
          <w:rFonts w:ascii="Verdana" w:hAnsi="Verdana"/>
          <w:sz w:val="24"/>
          <w:szCs w:val="24"/>
        </w:rPr>
        <w:t xml:space="preserve">Suurin vastaajajoukko oli tänäkin vuotena </w:t>
      </w:r>
      <w:proofErr w:type="spellStart"/>
      <w:r>
        <w:rPr>
          <w:rFonts w:ascii="Verdana" w:hAnsi="Verdana"/>
          <w:sz w:val="24"/>
          <w:szCs w:val="24"/>
        </w:rPr>
        <w:t>ProAgria</w:t>
      </w:r>
      <w:proofErr w:type="spellEnd"/>
      <w:r>
        <w:rPr>
          <w:rFonts w:ascii="Verdana" w:hAnsi="Verdana"/>
          <w:sz w:val="24"/>
          <w:szCs w:val="24"/>
        </w:rPr>
        <w:t>-keskuksissa työskentelevät</w:t>
      </w:r>
      <w:r w:rsidR="00EE482D">
        <w:rPr>
          <w:rFonts w:ascii="Verdana" w:hAnsi="Verdana"/>
          <w:sz w:val="24"/>
          <w:szCs w:val="24"/>
        </w:rPr>
        <w:t>,</w:t>
      </w:r>
      <w:r>
        <w:rPr>
          <w:rFonts w:ascii="Verdana" w:hAnsi="Verdana"/>
          <w:sz w:val="24"/>
          <w:szCs w:val="24"/>
        </w:rPr>
        <w:t xml:space="preserve"> jo</w:t>
      </w:r>
      <w:r w:rsidR="00E86701">
        <w:rPr>
          <w:rFonts w:ascii="Verdana" w:hAnsi="Verdana"/>
          <w:sz w:val="24"/>
          <w:szCs w:val="24"/>
        </w:rPr>
        <w:t>iden</w:t>
      </w:r>
      <w:r>
        <w:rPr>
          <w:rFonts w:ascii="Verdana" w:hAnsi="Verdana"/>
          <w:sz w:val="24"/>
          <w:szCs w:val="24"/>
        </w:rPr>
        <w:t xml:space="preserve"> suhteellinen osuus </w:t>
      </w:r>
      <w:r w:rsidR="00E86701">
        <w:rPr>
          <w:rFonts w:ascii="Verdana" w:hAnsi="Verdana"/>
          <w:sz w:val="24"/>
          <w:szCs w:val="24"/>
        </w:rPr>
        <w:t>vastaajista oli sama 16 % kuin edellisessä tutkimuksessa</w:t>
      </w:r>
      <w:r>
        <w:rPr>
          <w:rFonts w:ascii="Verdana" w:hAnsi="Verdana"/>
          <w:sz w:val="24"/>
          <w:szCs w:val="24"/>
        </w:rPr>
        <w:t xml:space="preserve">. Toiseksi suurin suhteellinen osuus oli </w:t>
      </w:r>
      <w:r w:rsidR="00E86701">
        <w:rPr>
          <w:rFonts w:ascii="Verdana" w:hAnsi="Verdana"/>
          <w:sz w:val="24"/>
          <w:szCs w:val="24"/>
        </w:rPr>
        <w:t>kuntien maaseutuelinkeinoviranomaiset 13 prosentin osuudella, jossa nousua viime vuoteen neljä prosenttiyksikköä. M</w:t>
      </w:r>
      <w:r>
        <w:rPr>
          <w:rFonts w:ascii="Verdana" w:hAnsi="Verdana"/>
          <w:sz w:val="24"/>
          <w:szCs w:val="24"/>
        </w:rPr>
        <w:t>aatalouden ulkopuolise</w:t>
      </w:r>
      <w:r w:rsidR="00E86701">
        <w:rPr>
          <w:rFonts w:ascii="Verdana" w:hAnsi="Verdana"/>
          <w:sz w:val="24"/>
          <w:szCs w:val="24"/>
        </w:rPr>
        <w:t>n</w:t>
      </w:r>
      <w:r>
        <w:rPr>
          <w:rFonts w:ascii="Verdana" w:hAnsi="Verdana"/>
          <w:sz w:val="24"/>
          <w:szCs w:val="24"/>
        </w:rPr>
        <w:t xml:space="preserve"> ala</w:t>
      </w:r>
      <w:r w:rsidR="00E86701">
        <w:rPr>
          <w:rFonts w:ascii="Verdana" w:hAnsi="Verdana"/>
          <w:sz w:val="24"/>
          <w:szCs w:val="24"/>
        </w:rPr>
        <w:t>n osuus oli 11 % (12 %)</w:t>
      </w:r>
      <w:r w:rsidR="00E82780">
        <w:rPr>
          <w:rFonts w:ascii="Verdana" w:hAnsi="Verdana"/>
          <w:sz w:val="24"/>
          <w:szCs w:val="24"/>
        </w:rPr>
        <w:t xml:space="preserve">, maatalouskaupan 10 % (9 %) ja </w:t>
      </w:r>
      <w:proofErr w:type="spellStart"/>
      <w:r w:rsidR="00E82780">
        <w:rPr>
          <w:rFonts w:ascii="Verdana" w:hAnsi="Verdana"/>
          <w:sz w:val="24"/>
          <w:szCs w:val="24"/>
        </w:rPr>
        <w:t>Ely-keskuksen</w:t>
      </w:r>
      <w:proofErr w:type="spellEnd"/>
      <w:r w:rsidR="00E82780">
        <w:rPr>
          <w:rFonts w:ascii="Verdana" w:hAnsi="Verdana"/>
          <w:sz w:val="24"/>
          <w:szCs w:val="24"/>
        </w:rPr>
        <w:t xml:space="preserve"> työntekijät 7 % (9 %)</w:t>
      </w:r>
      <w:r>
        <w:rPr>
          <w:rFonts w:ascii="Verdana" w:hAnsi="Verdana"/>
          <w:sz w:val="24"/>
          <w:szCs w:val="24"/>
        </w:rPr>
        <w:t xml:space="preserve">.  </w:t>
      </w:r>
    </w:p>
    <w:p w:rsidR="00EE482D" w:rsidRDefault="00F80F02">
      <w:pPr>
        <w:rPr>
          <w:rFonts w:ascii="Verdana" w:hAnsi="Verdana"/>
          <w:sz w:val="24"/>
          <w:szCs w:val="24"/>
        </w:rPr>
      </w:pPr>
      <w:r>
        <w:rPr>
          <w:rFonts w:ascii="Verdana" w:hAnsi="Verdana"/>
          <w:sz w:val="24"/>
          <w:szCs w:val="24"/>
        </w:rPr>
        <w:t>Tulo</w:t>
      </w:r>
      <w:r w:rsidR="0090631B">
        <w:rPr>
          <w:rFonts w:ascii="Verdana" w:hAnsi="Verdana"/>
          <w:sz w:val="24"/>
          <w:szCs w:val="24"/>
        </w:rPr>
        <w:t xml:space="preserve">ksia tarkasteltaessa kannattaa seurata </w:t>
      </w:r>
      <w:r>
        <w:rPr>
          <w:rFonts w:ascii="Verdana" w:hAnsi="Verdana"/>
          <w:sz w:val="24"/>
          <w:szCs w:val="24"/>
        </w:rPr>
        <w:t>vastaajamäärä</w:t>
      </w:r>
      <w:r w:rsidR="001020A7">
        <w:rPr>
          <w:rFonts w:ascii="Verdana" w:hAnsi="Verdana"/>
          <w:sz w:val="24"/>
          <w:szCs w:val="24"/>
        </w:rPr>
        <w:t>l</w:t>
      </w:r>
      <w:r>
        <w:rPr>
          <w:rFonts w:ascii="Verdana" w:hAnsi="Verdana"/>
          <w:sz w:val="24"/>
          <w:szCs w:val="24"/>
        </w:rPr>
        <w:t>t</w:t>
      </w:r>
      <w:r w:rsidR="001020A7">
        <w:rPr>
          <w:rFonts w:ascii="Verdana" w:hAnsi="Verdana"/>
          <w:sz w:val="24"/>
          <w:szCs w:val="24"/>
        </w:rPr>
        <w:t>ään s</w:t>
      </w:r>
      <w:r w:rsidR="00403F7A">
        <w:rPr>
          <w:rFonts w:ascii="Verdana" w:hAnsi="Verdana"/>
          <w:sz w:val="24"/>
          <w:szCs w:val="24"/>
        </w:rPr>
        <w:t>uur</w:t>
      </w:r>
      <w:r w:rsidR="001020A7">
        <w:rPr>
          <w:rFonts w:ascii="Verdana" w:hAnsi="Verdana"/>
          <w:sz w:val="24"/>
          <w:szCs w:val="24"/>
        </w:rPr>
        <w:t>i</w:t>
      </w:r>
      <w:r w:rsidR="00403F7A">
        <w:rPr>
          <w:rFonts w:ascii="Verdana" w:hAnsi="Verdana"/>
          <w:sz w:val="24"/>
          <w:szCs w:val="24"/>
        </w:rPr>
        <w:t>mpia</w:t>
      </w:r>
      <w:r w:rsidR="001020A7">
        <w:rPr>
          <w:rFonts w:ascii="Verdana" w:hAnsi="Verdana"/>
          <w:sz w:val="24"/>
          <w:szCs w:val="24"/>
        </w:rPr>
        <w:t xml:space="preserve"> ryhmiä</w:t>
      </w:r>
      <w:r w:rsidR="00403F7A">
        <w:rPr>
          <w:rFonts w:ascii="Verdana" w:hAnsi="Verdana"/>
          <w:sz w:val="24"/>
          <w:szCs w:val="24"/>
        </w:rPr>
        <w:t>.</w:t>
      </w:r>
      <w:r>
        <w:rPr>
          <w:rFonts w:ascii="Verdana" w:hAnsi="Verdana"/>
          <w:sz w:val="24"/>
          <w:szCs w:val="24"/>
        </w:rPr>
        <w:t xml:space="preserve"> </w:t>
      </w:r>
      <w:r w:rsidR="00403F7A">
        <w:rPr>
          <w:rFonts w:ascii="Verdana" w:hAnsi="Verdana"/>
          <w:sz w:val="24"/>
          <w:szCs w:val="24"/>
        </w:rPr>
        <w:t>Laatikossa on vertailua tämän ja viime vuoden päätulo</w:t>
      </w:r>
      <w:r w:rsidR="00EE482D">
        <w:rPr>
          <w:rFonts w:ascii="Verdana" w:hAnsi="Verdana"/>
          <w:sz w:val="24"/>
          <w:szCs w:val="24"/>
        </w:rPr>
        <w:t>sten ja vastaajajoukkojen välill</w:t>
      </w:r>
      <w:r w:rsidR="00403F7A">
        <w:rPr>
          <w:rFonts w:ascii="Verdana" w:hAnsi="Verdana"/>
          <w:sz w:val="24"/>
          <w:szCs w:val="24"/>
        </w:rPr>
        <w:t>ä.</w:t>
      </w:r>
      <w:r>
        <w:rPr>
          <w:rFonts w:ascii="Verdana" w:hAnsi="Verdana"/>
          <w:sz w:val="24"/>
          <w:szCs w:val="24"/>
        </w:rPr>
        <w:t xml:space="preserve"> </w:t>
      </w:r>
    </w:p>
    <w:p w:rsidR="00EE482D" w:rsidRDefault="00EE482D">
      <w:pPr>
        <w:rPr>
          <w:rFonts w:ascii="Verdana" w:hAnsi="Verdana"/>
          <w:sz w:val="24"/>
          <w:szCs w:val="24"/>
        </w:rPr>
      </w:pPr>
    </w:p>
    <w:p w:rsidR="00F80F02" w:rsidRDefault="00F80F02">
      <w:pPr>
        <w:rPr>
          <w:rFonts w:ascii="Verdana" w:hAnsi="Verdana"/>
          <w:sz w:val="24"/>
          <w:szCs w:val="24"/>
        </w:rPr>
      </w:pPr>
      <w:r>
        <w:rPr>
          <w:rFonts w:ascii="Verdana" w:hAnsi="Verdana"/>
          <w:sz w:val="24"/>
          <w:szCs w:val="24"/>
        </w:rPr>
        <w:t>Laatikkoon:</w:t>
      </w:r>
    </w:p>
    <w:p w:rsidR="00F80F02" w:rsidRDefault="00F80F02" w:rsidP="003B756D">
      <w:pPr>
        <w:spacing w:after="0"/>
        <w:rPr>
          <w:rFonts w:ascii="Verdana" w:hAnsi="Verdana"/>
          <w:sz w:val="24"/>
          <w:szCs w:val="24"/>
        </w:rPr>
      </w:pPr>
      <w:r>
        <w:rPr>
          <w:rFonts w:ascii="Verdana" w:hAnsi="Verdana"/>
          <w:sz w:val="24"/>
          <w:szCs w:val="24"/>
        </w:rPr>
        <w:t>Vastaajia 1</w:t>
      </w:r>
      <w:r w:rsidR="00E82780">
        <w:rPr>
          <w:rFonts w:ascii="Verdana" w:hAnsi="Verdana"/>
          <w:sz w:val="24"/>
          <w:szCs w:val="24"/>
        </w:rPr>
        <w:t>037</w:t>
      </w:r>
      <w:r w:rsidR="00C37207">
        <w:rPr>
          <w:rFonts w:ascii="Verdana" w:hAnsi="Verdana"/>
          <w:sz w:val="24"/>
          <w:szCs w:val="24"/>
        </w:rPr>
        <w:t xml:space="preserve"> (v. 201</w:t>
      </w:r>
      <w:r w:rsidR="00E82780">
        <w:rPr>
          <w:rFonts w:ascii="Verdana" w:hAnsi="Verdana"/>
          <w:sz w:val="24"/>
          <w:szCs w:val="24"/>
        </w:rPr>
        <w:t>4</w:t>
      </w:r>
      <w:r w:rsidR="00C37207">
        <w:rPr>
          <w:rFonts w:ascii="Verdana" w:hAnsi="Verdana"/>
          <w:sz w:val="24"/>
          <w:szCs w:val="24"/>
        </w:rPr>
        <w:t xml:space="preserve"> 1</w:t>
      </w:r>
      <w:r w:rsidR="00E82780">
        <w:rPr>
          <w:rFonts w:ascii="Verdana" w:hAnsi="Verdana"/>
          <w:sz w:val="24"/>
          <w:szCs w:val="24"/>
        </w:rPr>
        <w:t>1</w:t>
      </w:r>
      <w:r w:rsidR="00C37207">
        <w:rPr>
          <w:rFonts w:ascii="Verdana" w:hAnsi="Verdana"/>
          <w:sz w:val="24"/>
          <w:szCs w:val="24"/>
        </w:rPr>
        <w:t>0</w:t>
      </w:r>
      <w:r w:rsidR="00E82780">
        <w:rPr>
          <w:rFonts w:ascii="Verdana" w:hAnsi="Verdana"/>
          <w:sz w:val="24"/>
          <w:szCs w:val="24"/>
        </w:rPr>
        <w:t>0</w:t>
      </w:r>
      <w:r w:rsidR="00EE482D">
        <w:rPr>
          <w:rFonts w:ascii="Verdana" w:hAnsi="Verdana"/>
          <w:sz w:val="24"/>
          <w:szCs w:val="24"/>
        </w:rPr>
        <w:t>)</w:t>
      </w:r>
      <w:r>
        <w:rPr>
          <w:rFonts w:ascii="Verdana" w:hAnsi="Verdana"/>
          <w:sz w:val="24"/>
          <w:szCs w:val="24"/>
        </w:rPr>
        <w:t xml:space="preserve">, joista päätoimisesti työssä </w:t>
      </w:r>
      <w:r w:rsidR="00E82780">
        <w:rPr>
          <w:rFonts w:ascii="Verdana" w:hAnsi="Verdana"/>
          <w:sz w:val="24"/>
          <w:szCs w:val="24"/>
        </w:rPr>
        <w:t>8</w:t>
      </w:r>
      <w:r w:rsidR="00C37207">
        <w:rPr>
          <w:rFonts w:ascii="Verdana" w:hAnsi="Verdana"/>
          <w:sz w:val="24"/>
          <w:szCs w:val="24"/>
        </w:rPr>
        <w:t>9</w:t>
      </w:r>
      <w:r w:rsidR="00E82780">
        <w:rPr>
          <w:rFonts w:ascii="Verdana" w:hAnsi="Verdana"/>
          <w:sz w:val="24"/>
          <w:szCs w:val="24"/>
        </w:rPr>
        <w:t>2</w:t>
      </w:r>
      <w:r>
        <w:rPr>
          <w:rFonts w:ascii="Verdana" w:hAnsi="Verdana"/>
          <w:sz w:val="24"/>
          <w:szCs w:val="24"/>
        </w:rPr>
        <w:t xml:space="preserve"> (</w:t>
      </w:r>
      <w:r w:rsidR="00E82780">
        <w:rPr>
          <w:rFonts w:ascii="Verdana" w:hAnsi="Verdana"/>
          <w:sz w:val="24"/>
          <w:szCs w:val="24"/>
        </w:rPr>
        <w:t>947</w:t>
      </w:r>
      <w:r>
        <w:rPr>
          <w:rFonts w:ascii="Verdana" w:hAnsi="Verdana"/>
          <w:sz w:val="24"/>
          <w:szCs w:val="24"/>
        </w:rPr>
        <w:t>)</w:t>
      </w:r>
    </w:p>
    <w:p w:rsidR="00F80F02" w:rsidRDefault="00EE482D" w:rsidP="00384F70">
      <w:pPr>
        <w:spacing w:after="0"/>
        <w:rPr>
          <w:rFonts w:ascii="Verdana" w:hAnsi="Verdana"/>
          <w:sz w:val="24"/>
          <w:szCs w:val="24"/>
        </w:rPr>
      </w:pPr>
      <w:r>
        <w:rPr>
          <w:rFonts w:ascii="Verdana" w:hAnsi="Verdana"/>
          <w:sz w:val="24"/>
          <w:szCs w:val="24"/>
        </w:rPr>
        <w:t xml:space="preserve">aritmeettinen </w:t>
      </w:r>
      <w:r w:rsidR="00F80F02">
        <w:rPr>
          <w:rFonts w:ascii="Verdana" w:hAnsi="Verdana"/>
          <w:sz w:val="24"/>
          <w:szCs w:val="24"/>
        </w:rPr>
        <w:t>keskipalkka 3</w:t>
      </w:r>
      <w:r w:rsidR="00C37207">
        <w:rPr>
          <w:rFonts w:ascii="Verdana" w:hAnsi="Verdana"/>
          <w:sz w:val="24"/>
          <w:szCs w:val="24"/>
        </w:rPr>
        <w:t>3</w:t>
      </w:r>
      <w:r w:rsidR="00E82780">
        <w:rPr>
          <w:rFonts w:ascii="Verdana" w:hAnsi="Verdana"/>
          <w:sz w:val="24"/>
          <w:szCs w:val="24"/>
        </w:rPr>
        <w:t>83</w:t>
      </w:r>
      <w:r w:rsidR="00F80F02">
        <w:rPr>
          <w:rFonts w:ascii="Verdana" w:hAnsi="Verdana"/>
          <w:sz w:val="24"/>
          <w:szCs w:val="24"/>
        </w:rPr>
        <w:t xml:space="preserve"> (3</w:t>
      </w:r>
      <w:r w:rsidR="00E82780">
        <w:rPr>
          <w:rFonts w:ascii="Verdana" w:hAnsi="Verdana"/>
          <w:sz w:val="24"/>
          <w:szCs w:val="24"/>
        </w:rPr>
        <w:t>357</w:t>
      </w:r>
      <w:r w:rsidR="00F80F02">
        <w:rPr>
          <w:rFonts w:ascii="Verdana" w:hAnsi="Verdana"/>
          <w:sz w:val="24"/>
          <w:szCs w:val="24"/>
        </w:rPr>
        <w:t>) euroa</w:t>
      </w:r>
    </w:p>
    <w:p w:rsidR="00F80F02" w:rsidRDefault="00F80F02" w:rsidP="00384F70">
      <w:pPr>
        <w:spacing w:after="0"/>
        <w:rPr>
          <w:rFonts w:ascii="Verdana" w:hAnsi="Verdana"/>
          <w:sz w:val="24"/>
          <w:szCs w:val="24"/>
        </w:rPr>
      </w:pPr>
      <w:r>
        <w:rPr>
          <w:rFonts w:ascii="Verdana" w:hAnsi="Verdana"/>
          <w:sz w:val="24"/>
          <w:szCs w:val="24"/>
        </w:rPr>
        <w:t xml:space="preserve">mediaanipalkka </w:t>
      </w:r>
      <w:r w:rsidR="00C37207" w:rsidRPr="009926B2">
        <w:rPr>
          <w:rFonts w:ascii="Verdana" w:hAnsi="Verdana"/>
          <w:sz w:val="24"/>
          <w:szCs w:val="24"/>
        </w:rPr>
        <w:t>30</w:t>
      </w:r>
      <w:r w:rsidR="009926B2" w:rsidRPr="009926B2">
        <w:rPr>
          <w:rFonts w:ascii="Verdana" w:hAnsi="Verdana"/>
          <w:sz w:val="24"/>
          <w:szCs w:val="24"/>
        </w:rPr>
        <w:t>7</w:t>
      </w:r>
      <w:r w:rsidR="00C37207" w:rsidRPr="009926B2">
        <w:rPr>
          <w:rFonts w:ascii="Verdana" w:hAnsi="Verdana"/>
          <w:sz w:val="24"/>
          <w:szCs w:val="24"/>
        </w:rPr>
        <w:t>6</w:t>
      </w:r>
      <w:r w:rsidR="00C37207">
        <w:rPr>
          <w:rFonts w:ascii="Verdana" w:hAnsi="Verdana"/>
          <w:sz w:val="24"/>
          <w:szCs w:val="24"/>
        </w:rPr>
        <w:t xml:space="preserve"> (</w:t>
      </w:r>
      <w:r>
        <w:rPr>
          <w:rFonts w:ascii="Verdana" w:hAnsi="Verdana"/>
          <w:sz w:val="24"/>
          <w:szCs w:val="24"/>
        </w:rPr>
        <w:t>30</w:t>
      </w:r>
      <w:r w:rsidR="00E82780">
        <w:rPr>
          <w:rFonts w:ascii="Verdana" w:hAnsi="Verdana"/>
          <w:sz w:val="24"/>
          <w:szCs w:val="24"/>
        </w:rPr>
        <w:t>56</w:t>
      </w:r>
      <w:r w:rsidR="00C37207">
        <w:rPr>
          <w:rFonts w:ascii="Verdana" w:hAnsi="Verdana"/>
          <w:sz w:val="24"/>
          <w:szCs w:val="24"/>
        </w:rPr>
        <w:t>)</w:t>
      </w:r>
      <w:r>
        <w:rPr>
          <w:rFonts w:ascii="Verdana" w:hAnsi="Verdana"/>
          <w:sz w:val="24"/>
          <w:szCs w:val="24"/>
        </w:rPr>
        <w:t xml:space="preserve"> euroa</w:t>
      </w:r>
    </w:p>
    <w:p w:rsidR="00F80F02" w:rsidRDefault="00F80F02" w:rsidP="00384F70">
      <w:pPr>
        <w:spacing w:after="0"/>
        <w:rPr>
          <w:rFonts w:ascii="Verdana" w:hAnsi="Verdana"/>
          <w:sz w:val="24"/>
          <w:szCs w:val="24"/>
        </w:rPr>
      </w:pPr>
      <w:r>
        <w:rPr>
          <w:rFonts w:ascii="Verdana" w:hAnsi="Verdana"/>
          <w:sz w:val="24"/>
          <w:szCs w:val="24"/>
        </w:rPr>
        <w:t xml:space="preserve">provisiota </w:t>
      </w:r>
      <w:r w:rsidR="009926B2">
        <w:rPr>
          <w:rFonts w:ascii="Verdana" w:hAnsi="Verdana"/>
          <w:sz w:val="24"/>
          <w:szCs w:val="24"/>
        </w:rPr>
        <w:t>54</w:t>
      </w:r>
      <w:r w:rsidR="00C37207">
        <w:rPr>
          <w:rFonts w:ascii="Verdana" w:hAnsi="Verdana"/>
          <w:sz w:val="24"/>
          <w:szCs w:val="24"/>
        </w:rPr>
        <w:t xml:space="preserve"> (</w:t>
      </w:r>
      <w:r>
        <w:rPr>
          <w:rFonts w:ascii="Verdana" w:hAnsi="Verdana"/>
          <w:sz w:val="24"/>
          <w:szCs w:val="24"/>
        </w:rPr>
        <w:t>4</w:t>
      </w:r>
      <w:r w:rsidR="009926B2">
        <w:rPr>
          <w:rFonts w:ascii="Verdana" w:hAnsi="Verdana"/>
          <w:sz w:val="24"/>
          <w:szCs w:val="24"/>
        </w:rPr>
        <w:t>9</w:t>
      </w:r>
      <w:r w:rsidR="00C37207">
        <w:rPr>
          <w:rFonts w:ascii="Verdana" w:hAnsi="Verdana"/>
          <w:sz w:val="24"/>
          <w:szCs w:val="24"/>
        </w:rPr>
        <w:t>)</w:t>
      </w:r>
      <w:r>
        <w:rPr>
          <w:rFonts w:ascii="Verdana" w:hAnsi="Verdana"/>
          <w:sz w:val="24"/>
          <w:szCs w:val="24"/>
        </w:rPr>
        <w:t xml:space="preserve"> vastaajalla, ka. </w:t>
      </w:r>
      <w:r w:rsidR="009926B2">
        <w:rPr>
          <w:rFonts w:ascii="Verdana" w:hAnsi="Verdana"/>
          <w:sz w:val="24"/>
          <w:szCs w:val="24"/>
        </w:rPr>
        <w:t>1300</w:t>
      </w:r>
      <w:r w:rsidR="00A81CC4">
        <w:rPr>
          <w:rFonts w:ascii="Verdana" w:hAnsi="Verdana"/>
          <w:sz w:val="24"/>
          <w:szCs w:val="24"/>
        </w:rPr>
        <w:t xml:space="preserve"> (</w:t>
      </w:r>
      <w:r w:rsidR="009926B2">
        <w:rPr>
          <w:rFonts w:ascii="Verdana" w:hAnsi="Verdana"/>
          <w:sz w:val="24"/>
          <w:szCs w:val="24"/>
        </w:rPr>
        <w:t>879</w:t>
      </w:r>
      <w:r w:rsidR="00A81CC4">
        <w:rPr>
          <w:rFonts w:ascii="Verdana" w:hAnsi="Verdana"/>
          <w:sz w:val="24"/>
          <w:szCs w:val="24"/>
        </w:rPr>
        <w:t>)</w:t>
      </w:r>
      <w:r>
        <w:rPr>
          <w:rFonts w:ascii="Verdana" w:hAnsi="Verdana"/>
          <w:sz w:val="24"/>
          <w:szCs w:val="24"/>
        </w:rPr>
        <w:t xml:space="preserve"> euroa, mediaani </w:t>
      </w:r>
      <w:r w:rsidR="009926B2">
        <w:rPr>
          <w:rFonts w:ascii="Verdana" w:hAnsi="Verdana"/>
          <w:sz w:val="24"/>
          <w:szCs w:val="24"/>
        </w:rPr>
        <w:t>6</w:t>
      </w:r>
      <w:r w:rsidR="00A81CC4">
        <w:rPr>
          <w:rFonts w:ascii="Verdana" w:hAnsi="Verdana"/>
          <w:sz w:val="24"/>
          <w:szCs w:val="24"/>
        </w:rPr>
        <w:t>00 (</w:t>
      </w:r>
      <w:r w:rsidR="009926B2">
        <w:rPr>
          <w:rFonts w:ascii="Verdana" w:hAnsi="Verdana"/>
          <w:sz w:val="24"/>
          <w:szCs w:val="24"/>
        </w:rPr>
        <w:t>4</w:t>
      </w:r>
      <w:r>
        <w:rPr>
          <w:rFonts w:ascii="Verdana" w:hAnsi="Verdana"/>
          <w:sz w:val="24"/>
          <w:szCs w:val="24"/>
        </w:rPr>
        <w:t>00</w:t>
      </w:r>
      <w:r w:rsidR="00A81CC4">
        <w:rPr>
          <w:rFonts w:ascii="Verdana" w:hAnsi="Verdana"/>
          <w:sz w:val="24"/>
          <w:szCs w:val="24"/>
        </w:rPr>
        <w:t>)</w:t>
      </w:r>
      <w:r>
        <w:rPr>
          <w:rFonts w:ascii="Verdana" w:hAnsi="Verdana"/>
          <w:sz w:val="24"/>
          <w:szCs w:val="24"/>
        </w:rPr>
        <w:t xml:space="preserve"> euroa</w:t>
      </w:r>
    </w:p>
    <w:p w:rsidR="00F80F02" w:rsidRDefault="00A81CC4" w:rsidP="003B756D">
      <w:pPr>
        <w:spacing w:after="0"/>
        <w:rPr>
          <w:rFonts w:ascii="Verdana" w:hAnsi="Verdana"/>
          <w:sz w:val="24"/>
          <w:szCs w:val="24"/>
        </w:rPr>
      </w:pPr>
      <w:r>
        <w:rPr>
          <w:rFonts w:ascii="Verdana" w:hAnsi="Verdana"/>
          <w:sz w:val="24"/>
          <w:szCs w:val="24"/>
        </w:rPr>
        <w:t>Palkkatyössä olevista v</w:t>
      </w:r>
      <w:r w:rsidR="00F80F02">
        <w:rPr>
          <w:rFonts w:ascii="Verdana" w:hAnsi="Verdana"/>
          <w:sz w:val="24"/>
          <w:szCs w:val="24"/>
        </w:rPr>
        <w:t xml:space="preserve">astaajista </w:t>
      </w:r>
    </w:p>
    <w:p w:rsidR="00F80F02" w:rsidRDefault="00F80F02" w:rsidP="00384F70">
      <w:pPr>
        <w:spacing w:after="0"/>
        <w:rPr>
          <w:rFonts w:ascii="Verdana" w:hAnsi="Verdana"/>
          <w:sz w:val="24"/>
          <w:szCs w:val="24"/>
        </w:rPr>
      </w:pPr>
      <w:r>
        <w:rPr>
          <w:rFonts w:ascii="Verdana" w:hAnsi="Verdana"/>
          <w:sz w:val="24"/>
          <w:szCs w:val="24"/>
        </w:rPr>
        <w:t>naisia 4</w:t>
      </w:r>
      <w:r w:rsidR="00A81CC4">
        <w:rPr>
          <w:rFonts w:ascii="Verdana" w:hAnsi="Verdana"/>
          <w:sz w:val="24"/>
          <w:szCs w:val="24"/>
        </w:rPr>
        <w:t>4,0</w:t>
      </w:r>
      <w:r>
        <w:rPr>
          <w:rFonts w:ascii="Verdana" w:hAnsi="Verdana"/>
          <w:sz w:val="24"/>
          <w:szCs w:val="24"/>
        </w:rPr>
        <w:t xml:space="preserve"> % (4</w:t>
      </w:r>
      <w:r w:rsidR="00E82780">
        <w:rPr>
          <w:rFonts w:ascii="Verdana" w:hAnsi="Verdana"/>
          <w:sz w:val="24"/>
          <w:szCs w:val="24"/>
        </w:rPr>
        <w:t>4</w:t>
      </w:r>
      <w:r>
        <w:rPr>
          <w:rFonts w:ascii="Verdana" w:hAnsi="Verdana"/>
          <w:sz w:val="24"/>
          <w:szCs w:val="24"/>
        </w:rPr>
        <w:t xml:space="preserve"> %)</w:t>
      </w:r>
    </w:p>
    <w:p w:rsidR="006346CA" w:rsidRDefault="009926B2" w:rsidP="00384F70">
      <w:pPr>
        <w:spacing w:after="0"/>
        <w:rPr>
          <w:rFonts w:ascii="Verdana" w:hAnsi="Verdana"/>
          <w:sz w:val="24"/>
          <w:szCs w:val="24"/>
        </w:rPr>
      </w:pPr>
      <w:r>
        <w:rPr>
          <w:rFonts w:ascii="Verdana" w:hAnsi="Verdana"/>
          <w:sz w:val="24"/>
          <w:szCs w:val="24"/>
        </w:rPr>
        <w:t>30 vuotta</w:t>
      </w:r>
      <w:r w:rsidR="006346CA">
        <w:rPr>
          <w:rFonts w:ascii="Verdana" w:hAnsi="Verdana"/>
          <w:sz w:val="24"/>
          <w:szCs w:val="24"/>
        </w:rPr>
        <w:t xml:space="preserve"> tai alle 7,5 %</w:t>
      </w:r>
    </w:p>
    <w:p w:rsidR="006346CA" w:rsidRDefault="006346CA" w:rsidP="00384F70">
      <w:pPr>
        <w:spacing w:after="0"/>
        <w:rPr>
          <w:rFonts w:ascii="Verdana" w:hAnsi="Verdana"/>
          <w:sz w:val="24"/>
          <w:szCs w:val="24"/>
        </w:rPr>
      </w:pPr>
      <w:proofErr w:type="gramStart"/>
      <w:r>
        <w:rPr>
          <w:rFonts w:ascii="Verdana" w:hAnsi="Verdana"/>
          <w:sz w:val="24"/>
          <w:szCs w:val="24"/>
        </w:rPr>
        <w:t>31-40</w:t>
      </w:r>
      <w:proofErr w:type="gramEnd"/>
      <w:r>
        <w:rPr>
          <w:rFonts w:ascii="Verdana" w:hAnsi="Verdana"/>
          <w:sz w:val="24"/>
          <w:szCs w:val="24"/>
        </w:rPr>
        <w:t xml:space="preserve"> vuotta 25,9 %</w:t>
      </w:r>
    </w:p>
    <w:p w:rsidR="006346CA" w:rsidRDefault="006346CA" w:rsidP="00384F70">
      <w:pPr>
        <w:spacing w:after="0"/>
        <w:rPr>
          <w:rFonts w:ascii="Verdana" w:hAnsi="Verdana"/>
          <w:sz w:val="24"/>
          <w:szCs w:val="24"/>
        </w:rPr>
      </w:pPr>
      <w:proofErr w:type="gramStart"/>
      <w:r>
        <w:rPr>
          <w:rFonts w:ascii="Verdana" w:hAnsi="Verdana"/>
          <w:sz w:val="24"/>
          <w:szCs w:val="24"/>
        </w:rPr>
        <w:t>41-50</w:t>
      </w:r>
      <w:proofErr w:type="gramEnd"/>
      <w:r>
        <w:rPr>
          <w:rFonts w:ascii="Verdana" w:hAnsi="Verdana"/>
          <w:sz w:val="24"/>
          <w:szCs w:val="24"/>
        </w:rPr>
        <w:t xml:space="preserve"> vuotta 28,9 %</w:t>
      </w:r>
    </w:p>
    <w:p w:rsidR="006346CA" w:rsidRDefault="006346CA" w:rsidP="00384F70">
      <w:pPr>
        <w:spacing w:after="0"/>
        <w:rPr>
          <w:rFonts w:ascii="Verdana" w:hAnsi="Verdana"/>
          <w:sz w:val="24"/>
          <w:szCs w:val="24"/>
        </w:rPr>
      </w:pPr>
      <w:proofErr w:type="gramStart"/>
      <w:r>
        <w:rPr>
          <w:rFonts w:ascii="Verdana" w:hAnsi="Verdana"/>
          <w:sz w:val="24"/>
          <w:szCs w:val="24"/>
        </w:rPr>
        <w:t>51-60</w:t>
      </w:r>
      <w:proofErr w:type="gramEnd"/>
      <w:r>
        <w:rPr>
          <w:rFonts w:ascii="Verdana" w:hAnsi="Verdana"/>
          <w:sz w:val="24"/>
          <w:szCs w:val="24"/>
        </w:rPr>
        <w:t xml:space="preserve"> vuotta 31,3 %</w:t>
      </w:r>
    </w:p>
    <w:p w:rsidR="009926B2" w:rsidRDefault="006346CA" w:rsidP="00384F70">
      <w:pPr>
        <w:spacing w:after="0"/>
        <w:rPr>
          <w:rFonts w:ascii="Verdana" w:hAnsi="Verdana"/>
          <w:sz w:val="24"/>
          <w:szCs w:val="24"/>
        </w:rPr>
      </w:pPr>
      <w:r>
        <w:rPr>
          <w:rFonts w:ascii="Verdana" w:hAnsi="Verdana"/>
          <w:sz w:val="24"/>
          <w:szCs w:val="24"/>
        </w:rPr>
        <w:t>61 vuotta tai enemmän 6,5 %</w:t>
      </w:r>
      <w:r w:rsidR="009926B2">
        <w:rPr>
          <w:rFonts w:ascii="Verdana" w:hAnsi="Verdana"/>
          <w:sz w:val="24"/>
          <w:szCs w:val="24"/>
        </w:rPr>
        <w:t xml:space="preserve"> </w:t>
      </w:r>
    </w:p>
    <w:p w:rsidR="00F80F02" w:rsidRDefault="00A81CC4" w:rsidP="00384F70">
      <w:pPr>
        <w:spacing w:after="0"/>
        <w:rPr>
          <w:rFonts w:ascii="Verdana" w:hAnsi="Verdana"/>
          <w:sz w:val="24"/>
          <w:szCs w:val="24"/>
        </w:rPr>
      </w:pPr>
      <w:proofErr w:type="gramStart"/>
      <w:r>
        <w:rPr>
          <w:rFonts w:ascii="Verdana" w:hAnsi="Verdana"/>
          <w:sz w:val="24"/>
          <w:szCs w:val="24"/>
        </w:rPr>
        <w:t>9</w:t>
      </w:r>
      <w:r w:rsidR="009926B2">
        <w:rPr>
          <w:rFonts w:ascii="Verdana" w:hAnsi="Verdana"/>
          <w:sz w:val="24"/>
          <w:szCs w:val="24"/>
        </w:rPr>
        <w:t>3</w:t>
      </w:r>
      <w:r>
        <w:rPr>
          <w:rFonts w:ascii="Verdana" w:hAnsi="Verdana"/>
          <w:sz w:val="24"/>
          <w:szCs w:val="24"/>
        </w:rPr>
        <w:t>%</w:t>
      </w:r>
      <w:proofErr w:type="gramEnd"/>
      <w:r>
        <w:rPr>
          <w:rFonts w:ascii="Verdana" w:hAnsi="Verdana"/>
          <w:sz w:val="24"/>
          <w:szCs w:val="24"/>
        </w:rPr>
        <w:t xml:space="preserve"> (</w:t>
      </w:r>
      <w:r w:rsidR="009926B2">
        <w:rPr>
          <w:rFonts w:ascii="Verdana" w:hAnsi="Verdana"/>
          <w:sz w:val="24"/>
          <w:szCs w:val="24"/>
        </w:rPr>
        <w:t>90</w:t>
      </w:r>
      <w:r w:rsidR="00F80F02">
        <w:rPr>
          <w:rFonts w:ascii="Verdana" w:hAnsi="Verdana"/>
          <w:sz w:val="24"/>
          <w:szCs w:val="24"/>
        </w:rPr>
        <w:t xml:space="preserve"> %</w:t>
      </w:r>
      <w:r>
        <w:rPr>
          <w:rFonts w:ascii="Verdana" w:hAnsi="Verdana"/>
          <w:sz w:val="24"/>
          <w:szCs w:val="24"/>
        </w:rPr>
        <w:t>)</w:t>
      </w:r>
      <w:r w:rsidR="00F80F02">
        <w:rPr>
          <w:rFonts w:ascii="Verdana" w:hAnsi="Verdana"/>
          <w:sz w:val="24"/>
          <w:szCs w:val="24"/>
        </w:rPr>
        <w:t xml:space="preserve"> vastaajista toistaiseksi voimassaolevassa työsuhteessa</w:t>
      </w:r>
    </w:p>
    <w:p w:rsidR="00F80F02" w:rsidRDefault="00F80F02" w:rsidP="00384F70">
      <w:pPr>
        <w:spacing w:after="0"/>
        <w:rPr>
          <w:rFonts w:ascii="Verdana" w:hAnsi="Verdana"/>
          <w:sz w:val="24"/>
          <w:szCs w:val="24"/>
        </w:rPr>
      </w:pPr>
      <w:r>
        <w:rPr>
          <w:rFonts w:ascii="Verdana" w:hAnsi="Verdana"/>
          <w:sz w:val="24"/>
          <w:szCs w:val="24"/>
        </w:rPr>
        <w:t xml:space="preserve">33 % </w:t>
      </w:r>
      <w:r w:rsidR="00A81CC4">
        <w:rPr>
          <w:rFonts w:ascii="Verdana" w:hAnsi="Verdana"/>
          <w:sz w:val="24"/>
          <w:szCs w:val="24"/>
        </w:rPr>
        <w:t xml:space="preserve">(33 %) </w:t>
      </w:r>
      <w:r>
        <w:rPr>
          <w:rFonts w:ascii="Verdana" w:hAnsi="Verdana"/>
          <w:sz w:val="24"/>
          <w:szCs w:val="24"/>
        </w:rPr>
        <w:t xml:space="preserve">vastaajista sivutoimisia yrittäjiä </w:t>
      </w:r>
    </w:p>
    <w:p w:rsidR="00F80F02" w:rsidRDefault="00F80F02">
      <w:pPr>
        <w:rPr>
          <w:rFonts w:ascii="Verdana" w:hAnsi="Verdana"/>
          <w:sz w:val="24"/>
          <w:szCs w:val="24"/>
        </w:rPr>
      </w:pPr>
    </w:p>
    <w:p w:rsidR="00F80F02" w:rsidRDefault="00F80F02" w:rsidP="00AC5A7E">
      <w:pPr>
        <w:outlineLvl w:val="0"/>
        <w:rPr>
          <w:rFonts w:ascii="Verdana" w:hAnsi="Verdana"/>
          <w:sz w:val="24"/>
          <w:szCs w:val="24"/>
        </w:rPr>
      </w:pPr>
      <w:r>
        <w:rPr>
          <w:rFonts w:ascii="Verdana" w:hAnsi="Verdana"/>
          <w:sz w:val="24"/>
          <w:szCs w:val="24"/>
        </w:rPr>
        <w:t>Alojen sisällä isoja palkkojen heilahduksia</w:t>
      </w:r>
    </w:p>
    <w:tbl>
      <w:tblPr>
        <w:tblW w:w="8020" w:type="dxa"/>
        <w:tblCellMar>
          <w:left w:w="70" w:type="dxa"/>
          <w:right w:w="70" w:type="dxa"/>
        </w:tblCellMar>
        <w:tblLook w:val="04A0" w:firstRow="1" w:lastRow="0" w:firstColumn="1" w:lastColumn="0" w:noHBand="0" w:noVBand="1"/>
      </w:tblPr>
      <w:tblGrid>
        <w:gridCol w:w="3220"/>
        <w:gridCol w:w="960"/>
        <w:gridCol w:w="960"/>
        <w:gridCol w:w="960"/>
        <w:gridCol w:w="960"/>
        <w:gridCol w:w="960"/>
      </w:tblGrid>
      <w:tr w:rsidR="006346CA" w:rsidRPr="006346CA" w:rsidTr="006346CA">
        <w:trPr>
          <w:trHeight w:val="255"/>
        </w:trPr>
        <w:tc>
          <w:tcPr>
            <w:tcW w:w="322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rPr>
                <w:rFonts w:ascii="Arial" w:eastAsia="Times New Roman" w:hAnsi="Arial" w:cs="Arial"/>
                <w:b/>
                <w:sz w:val="24"/>
                <w:szCs w:val="24"/>
                <w:lang w:eastAsia="fi-FI"/>
              </w:rPr>
            </w:pPr>
            <w:r w:rsidRPr="006346CA">
              <w:rPr>
                <w:rFonts w:ascii="Arial" w:eastAsia="Times New Roman" w:hAnsi="Arial" w:cs="Arial"/>
                <w:b/>
                <w:sz w:val="24"/>
                <w:szCs w:val="24"/>
                <w:lang w:eastAsia="fi-FI"/>
              </w:rPr>
              <w:t>Neuvonta ja järjestöt</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123223" w:rsidP="00123223">
            <w:pPr>
              <w:spacing w:after="0" w:line="240" w:lineRule="auto"/>
              <w:jc w:val="center"/>
              <w:rPr>
                <w:rFonts w:ascii="Times New Roman" w:eastAsia="Times New Roman" w:hAnsi="Times New Roman"/>
                <w:b/>
                <w:sz w:val="20"/>
                <w:szCs w:val="20"/>
                <w:lang w:eastAsia="fi-FI"/>
              </w:rPr>
            </w:pPr>
            <w:r w:rsidRPr="00123223">
              <w:rPr>
                <w:rFonts w:ascii="Times New Roman" w:eastAsia="Times New Roman" w:hAnsi="Times New Roman"/>
                <w:b/>
                <w:sz w:val="20"/>
                <w:szCs w:val="20"/>
                <w:lang w:eastAsia="fi-FI"/>
              </w:rPr>
              <w:t>2015</w:t>
            </w:r>
          </w:p>
        </w:tc>
        <w:tc>
          <w:tcPr>
            <w:tcW w:w="960" w:type="dxa"/>
            <w:tcBorders>
              <w:top w:val="nil"/>
              <w:left w:val="nil"/>
              <w:bottom w:val="nil"/>
              <w:right w:val="nil"/>
            </w:tcBorders>
            <w:shd w:val="clear" w:color="auto" w:fill="auto"/>
            <w:noWrap/>
            <w:vAlign w:val="bottom"/>
            <w:hideMark/>
          </w:tcPr>
          <w:p w:rsidR="006346CA" w:rsidRPr="006346CA" w:rsidRDefault="006346CA" w:rsidP="00123223">
            <w:pPr>
              <w:spacing w:after="0" w:line="240" w:lineRule="auto"/>
              <w:jc w:val="center"/>
              <w:rPr>
                <w:rFonts w:ascii="Times New Roman" w:eastAsia="Times New Roman" w:hAnsi="Times New Roman"/>
                <w:b/>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123223" w:rsidP="00123223">
            <w:pPr>
              <w:spacing w:after="0" w:line="240" w:lineRule="auto"/>
              <w:jc w:val="center"/>
              <w:rPr>
                <w:rFonts w:ascii="Times New Roman" w:eastAsia="Times New Roman" w:hAnsi="Times New Roman"/>
                <w:b/>
                <w:sz w:val="20"/>
                <w:szCs w:val="20"/>
                <w:lang w:eastAsia="fi-FI"/>
              </w:rPr>
            </w:pPr>
            <w:r w:rsidRPr="00123223">
              <w:rPr>
                <w:rFonts w:ascii="Times New Roman" w:eastAsia="Times New Roman" w:hAnsi="Times New Roman"/>
                <w:b/>
                <w:sz w:val="20"/>
                <w:szCs w:val="20"/>
                <w:lang w:eastAsia="fi-FI"/>
              </w:rPr>
              <w:t>2014</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Times New Roman" w:eastAsia="Times New Roman" w:hAnsi="Times New Roman"/>
                <w:sz w:val="20"/>
                <w:szCs w:val="20"/>
                <w:lang w:eastAsia="fi-FI"/>
              </w:rPr>
            </w:pPr>
          </w:p>
        </w:tc>
      </w:tr>
      <w:tr w:rsidR="006346CA" w:rsidRPr="006346CA" w:rsidTr="006346CA">
        <w:trPr>
          <w:trHeight w:val="255"/>
        </w:trPr>
        <w:tc>
          <w:tcPr>
            <w:tcW w:w="322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proofErr w:type="spellStart"/>
            <w:r w:rsidRPr="006346CA">
              <w:rPr>
                <w:rFonts w:ascii="Arial" w:eastAsia="Times New Roman" w:hAnsi="Arial" w:cs="Arial"/>
                <w:sz w:val="20"/>
                <w:szCs w:val="20"/>
                <w:lang w:eastAsia="fi-FI"/>
              </w:rPr>
              <w:t>ProAgria</w:t>
            </w:r>
            <w:proofErr w:type="spellEnd"/>
            <w:r w:rsidRPr="006346CA">
              <w:rPr>
                <w:rFonts w:ascii="Arial" w:eastAsia="Times New Roman" w:hAnsi="Arial" w:cs="Arial"/>
                <w:sz w:val="20"/>
                <w:szCs w:val="20"/>
                <w:lang w:eastAsia="fi-FI"/>
              </w:rPr>
              <w:t xml:space="preserve"> keskus</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p>
        </w:tc>
      </w:tr>
      <w:tr w:rsidR="006346CA" w:rsidRPr="006346CA" w:rsidTr="006346CA">
        <w:trPr>
          <w:trHeight w:val="255"/>
        </w:trPr>
        <w:tc>
          <w:tcPr>
            <w:tcW w:w="322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r w:rsidRPr="006346CA">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72</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2625</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77</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2572</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2,1</w:t>
            </w:r>
          </w:p>
        </w:tc>
      </w:tr>
      <w:tr w:rsidR="006346CA" w:rsidRPr="006346CA" w:rsidTr="006346CA">
        <w:trPr>
          <w:trHeight w:val="255"/>
        </w:trPr>
        <w:tc>
          <w:tcPr>
            <w:tcW w:w="322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r w:rsidRPr="006346CA">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72</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2955</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78</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2917</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1,3</w:t>
            </w:r>
          </w:p>
        </w:tc>
      </w:tr>
      <w:tr w:rsidR="006346CA" w:rsidRPr="006346CA" w:rsidTr="006346CA">
        <w:trPr>
          <w:trHeight w:val="255"/>
        </w:trPr>
        <w:tc>
          <w:tcPr>
            <w:tcW w:w="322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r w:rsidRPr="006346CA">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144</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2791</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155</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2746</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1,6</w:t>
            </w:r>
          </w:p>
        </w:tc>
      </w:tr>
      <w:tr w:rsidR="006346CA" w:rsidRPr="006346CA" w:rsidTr="006346CA">
        <w:trPr>
          <w:trHeight w:val="255"/>
        </w:trPr>
        <w:tc>
          <w:tcPr>
            <w:tcW w:w="322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Times New Roman" w:eastAsia="Times New Roman" w:hAnsi="Times New Roman"/>
                <w:sz w:val="20"/>
                <w:szCs w:val="20"/>
                <w:lang w:eastAsia="fi-FI"/>
              </w:rPr>
            </w:pPr>
          </w:p>
        </w:tc>
      </w:tr>
      <w:tr w:rsidR="006346CA" w:rsidRPr="006346CA" w:rsidTr="006346CA">
        <w:trPr>
          <w:trHeight w:val="255"/>
        </w:trPr>
        <w:tc>
          <w:tcPr>
            <w:tcW w:w="322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proofErr w:type="spellStart"/>
            <w:r w:rsidRPr="006346CA">
              <w:rPr>
                <w:rFonts w:ascii="Arial" w:eastAsia="Times New Roman" w:hAnsi="Arial" w:cs="Arial"/>
                <w:sz w:val="20"/>
                <w:szCs w:val="20"/>
                <w:lang w:eastAsia="fi-FI"/>
              </w:rPr>
              <w:t>Faba</w:t>
            </w:r>
            <w:proofErr w:type="spellEnd"/>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p>
        </w:tc>
      </w:tr>
      <w:tr w:rsidR="006346CA" w:rsidRPr="006346CA" w:rsidTr="006346CA">
        <w:trPr>
          <w:trHeight w:val="255"/>
        </w:trPr>
        <w:tc>
          <w:tcPr>
            <w:tcW w:w="322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r w:rsidRPr="006346CA">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17</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2281</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17</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2330</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proofErr w:type="gramStart"/>
            <w:r w:rsidRPr="006346CA">
              <w:rPr>
                <w:rFonts w:ascii="Arial" w:eastAsia="Times New Roman" w:hAnsi="Arial" w:cs="Arial"/>
                <w:sz w:val="20"/>
                <w:szCs w:val="20"/>
                <w:lang w:eastAsia="fi-FI"/>
              </w:rPr>
              <w:t>-</w:t>
            </w:r>
            <w:proofErr w:type="gramEnd"/>
            <w:r w:rsidRPr="006346CA">
              <w:rPr>
                <w:rFonts w:ascii="Arial" w:eastAsia="Times New Roman" w:hAnsi="Arial" w:cs="Arial"/>
                <w:sz w:val="20"/>
                <w:szCs w:val="20"/>
                <w:lang w:eastAsia="fi-FI"/>
              </w:rPr>
              <w:t>2,1</w:t>
            </w:r>
          </w:p>
        </w:tc>
      </w:tr>
      <w:tr w:rsidR="006346CA" w:rsidRPr="006346CA" w:rsidTr="006346CA">
        <w:trPr>
          <w:trHeight w:val="255"/>
        </w:trPr>
        <w:tc>
          <w:tcPr>
            <w:tcW w:w="322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r w:rsidRPr="006346CA">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4</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4</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Times New Roman" w:eastAsia="Times New Roman" w:hAnsi="Times New Roman"/>
                <w:sz w:val="20"/>
                <w:szCs w:val="20"/>
                <w:lang w:eastAsia="fi-FI"/>
              </w:rPr>
            </w:pPr>
          </w:p>
        </w:tc>
      </w:tr>
      <w:tr w:rsidR="006346CA" w:rsidRPr="006346CA" w:rsidTr="006346CA">
        <w:trPr>
          <w:trHeight w:val="255"/>
        </w:trPr>
        <w:tc>
          <w:tcPr>
            <w:tcW w:w="322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r w:rsidRPr="006346CA">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21</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2311</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21</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2424</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proofErr w:type="gramStart"/>
            <w:r w:rsidRPr="006346CA">
              <w:rPr>
                <w:rFonts w:ascii="Arial" w:eastAsia="Times New Roman" w:hAnsi="Arial" w:cs="Arial"/>
                <w:sz w:val="20"/>
                <w:szCs w:val="20"/>
                <w:lang w:eastAsia="fi-FI"/>
              </w:rPr>
              <w:t>-</w:t>
            </w:r>
            <w:proofErr w:type="gramEnd"/>
            <w:r w:rsidRPr="006346CA">
              <w:rPr>
                <w:rFonts w:ascii="Arial" w:eastAsia="Times New Roman" w:hAnsi="Arial" w:cs="Arial"/>
                <w:sz w:val="20"/>
                <w:szCs w:val="20"/>
                <w:lang w:eastAsia="fi-FI"/>
              </w:rPr>
              <w:t>4,7</w:t>
            </w:r>
          </w:p>
        </w:tc>
      </w:tr>
      <w:tr w:rsidR="006346CA" w:rsidRPr="006346CA" w:rsidTr="006346CA">
        <w:trPr>
          <w:trHeight w:val="255"/>
        </w:trPr>
        <w:tc>
          <w:tcPr>
            <w:tcW w:w="322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Times New Roman" w:eastAsia="Times New Roman" w:hAnsi="Times New Roman"/>
                <w:sz w:val="20"/>
                <w:szCs w:val="20"/>
                <w:lang w:eastAsia="fi-FI"/>
              </w:rPr>
            </w:pPr>
          </w:p>
        </w:tc>
      </w:tr>
      <w:tr w:rsidR="006346CA" w:rsidRPr="006346CA" w:rsidTr="006346CA">
        <w:trPr>
          <w:trHeight w:val="255"/>
        </w:trPr>
        <w:tc>
          <w:tcPr>
            <w:tcW w:w="322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r w:rsidRPr="006346CA">
              <w:rPr>
                <w:rFonts w:ascii="Arial" w:eastAsia="Times New Roman" w:hAnsi="Arial" w:cs="Arial"/>
                <w:sz w:val="20"/>
                <w:szCs w:val="20"/>
                <w:lang w:eastAsia="fi-FI"/>
              </w:rPr>
              <w:t>Muu maatalousjärjestö</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r w:rsidRPr="006346CA">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center"/>
              <w:rPr>
                <w:rFonts w:ascii="Arial" w:eastAsia="Times New Roman" w:hAnsi="Arial" w:cs="Arial"/>
                <w:sz w:val="20"/>
                <w:szCs w:val="20"/>
                <w:lang w:eastAsia="fi-FI"/>
              </w:rPr>
            </w:pPr>
          </w:p>
        </w:tc>
      </w:tr>
      <w:tr w:rsidR="006346CA" w:rsidRPr="006346CA" w:rsidTr="006346CA">
        <w:trPr>
          <w:trHeight w:val="255"/>
        </w:trPr>
        <w:tc>
          <w:tcPr>
            <w:tcW w:w="322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r w:rsidRPr="006346CA">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10</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2933</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13</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2825</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3,8</w:t>
            </w:r>
          </w:p>
        </w:tc>
      </w:tr>
      <w:tr w:rsidR="006346CA" w:rsidRPr="006346CA" w:rsidTr="006346CA">
        <w:trPr>
          <w:trHeight w:val="255"/>
        </w:trPr>
        <w:tc>
          <w:tcPr>
            <w:tcW w:w="322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r w:rsidRPr="006346CA">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4</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12</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4203</w:t>
            </w:r>
          </w:p>
        </w:tc>
        <w:tc>
          <w:tcPr>
            <w:tcW w:w="960" w:type="dxa"/>
            <w:tcBorders>
              <w:top w:val="nil"/>
              <w:left w:val="nil"/>
              <w:bottom w:val="nil"/>
              <w:right w:val="nil"/>
            </w:tcBorders>
            <w:shd w:val="clear" w:color="auto" w:fill="auto"/>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proofErr w:type="gramStart"/>
            <w:r w:rsidRPr="006346CA">
              <w:rPr>
                <w:rFonts w:ascii="Arial" w:eastAsia="Times New Roman" w:hAnsi="Arial" w:cs="Arial"/>
                <w:sz w:val="20"/>
                <w:szCs w:val="20"/>
                <w:lang w:eastAsia="fi-FI"/>
              </w:rPr>
              <w:t>-</w:t>
            </w:r>
            <w:proofErr w:type="gramEnd"/>
            <w:r w:rsidRPr="006346CA">
              <w:rPr>
                <w:rFonts w:ascii="Arial" w:eastAsia="Times New Roman" w:hAnsi="Arial" w:cs="Arial"/>
                <w:sz w:val="20"/>
                <w:szCs w:val="20"/>
                <w:lang w:eastAsia="fi-FI"/>
              </w:rPr>
              <w:t>100,0</w:t>
            </w:r>
          </w:p>
        </w:tc>
      </w:tr>
      <w:tr w:rsidR="006346CA" w:rsidRPr="006346CA" w:rsidTr="006346CA">
        <w:trPr>
          <w:trHeight w:val="255"/>
        </w:trPr>
        <w:tc>
          <w:tcPr>
            <w:tcW w:w="322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rPr>
                <w:rFonts w:ascii="Arial" w:eastAsia="Times New Roman" w:hAnsi="Arial" w:cs="Arial"/>
                <w:sz w:val="20"/>
                <w:szCs w:val="20"/>
                <w:lang w:eastAsia="fi-FI"/>
              </w:rPr>
            </w:pPr>
            <w:r w:rsidRPr="006346CA">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14</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3328</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25</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r w:rsidRPr="006346CA">
              <w:rPr>
                <w:rFonts w:ascii="Arial" w:eastAsia="Times New Roman" w:hAnsi="Arial" w:cs="Arial"/>
                <w:sz w:val="20"/>
                <w:szCs w:val="20"/>
                <w:lang w:eastAsia="fi-FI"/>
              </w:rPr>
              <w:t>3500</w:t>
            </w:r>
          </w:p>
        </w:tc>
        <w:tc>
          <w:tcPr>
            <w:tcW w:w="960" w:type="dxa"/>
            <w:tcBorders>
              <w:top w:val="nil"/>
              <w:left w:val="nil"/>
              <w:bottom w:val="nil"/>
              <w:right w:val="nil"/>
            </w:tcBorders>
            <w:shd w:val="clear" w:color="000000" w:fill="FFFF99"/>
            <w:noWrap/>
            <w:vAlign w:val="bottom"/>
            <w:hideMark/>
          </w:tcPr>
          <w:p w:rsidR="006346CA" w:rsidRPr="006346CA" w:rsidRDefault="006346CA" w:rsidP="006346CA">
            <w:pPr>
              <w:spacing w:after="0" w:line="240" w:lineRule="auto"/>
              <w:jc w:val="right"/>
              <w:rPr>
                <w:rFonts w:ascii="Arial" w:eastAsia="Times New Roman" w:hAnsi="Arial" w:cs="Arial"/>
                <w:sz w:val="20"/>
                <w:szCs w:val="20"/>
                <w:lang w:eastAsia="fi-FI"/>
              </w:rPr>
            </w:pPr>
            <w:proofErr w:type="gramStart"/>
            <w:r w:rsidRPr="006346CA">
              <w:rPr>
                <w:rFonts w:ascii="Arial" w:eastAsia="Times New Roman" w:hAnsi="Arial" w:cs="Arial"/>
                <w:sz w:val="20"/>
                <w:szCs w:val="20"/>
                <w:lang w:eastAsia="fi-FI"/>
              </w:rPr>
              <w:t>-</w:t>
            </w:r>
            <w:proofErr w:type="gramEnd"/>
            <w:r w:rsidRPr="006346CA">
              <w:rPr>
                <w:rFonts w:ascii="Arial" w:eastAsia="Times New Roman" w:hAnsi="Arial" w:cs="Arial"/>
                <w:sz w:val="20"/>
                <w:szCs w:val="20"/>
                <w:lang w:eastAsia="fi-FI"/>
              </w:rPr>
              <w:t>4,9</w:t>
            </w:r>
          </w:p>
        </w:tc>
      </w:tr>
    </w:tbl>
    <w:p w:rsidR="006346CA" w:rsidRDefault="006346CA" w:rsidP="00AC5A7E">
      <w:pPr>
        <w:outlineLvl w:val="0"/>
        <w:rPr>
          <w:rFonts w:ascii="Verdana" w:hAnsi="Verdana"/>
          <w:sz w:val="24"/>
          <w:szCs w:val="24"/>
        </w:rPr>
      </w:pPr>
    </w:p>
    <w:p w:rsidR="00A51C1C" w:rsidRDefault="00687BAE" w:rsidP="00AC5A7E">
      <w:pPr>
        <w:outlineLvl w:val="0"/>
        <w:rPr>
          <w:rFonts w:ascii="Verdana" w:hAnsi="Verdana"/>
          <w:sz w:val="24"/>
          <w:szCs w:val="24"/>
        </w:rPr>
      </w:pPr>
      <w:r>
        <w:rPr>
          <w:rFonts w:ascii="Verdana" w:hAnsi="Verdana"/>
          <w:sz w:val="24"/>
          <w:szCs w:val="24"/>
        </w:rPr>
        <w:t>Päär</w:t>
      </w:r>
      <w:r w:rsidR="00A51C1C">
        <w:rPr>
          <w:rFonts w:ascii="Verdana" w:hAnsi="Verdana"/>
          <w:sz w:val="24"/>
          <w:szCs w:val="24"/>
        </w:rPr>
        <w:t>yhmä</w:t>
      </w:r>
      <w:r>
        <w:rPr>
          <w:rFonts w:ascii="Verdana" w:hAnsi="Verdana"/>
          <w:sz w:val="24"/>
          <w:szCs w:val="24"/>
        </w:rPr>
        <w:t>än</w:t>
      </w:r>
      <w:r w:rsidR="00A51C1C">
        <w:rPr>
          <w:rFonts w:ascii="Verdana" w:hAnsi="Verdana"/>
          <w:sz w:val="24"/>
          <w:szCs w:val="24"/>
        </w:rPr>
        <w:t xml:space="preserve"> neuvonta ja järjestöt</w:t>
      </w:r>
      <w:r w:rsidR="0087062F">
        <w:rPr>
          <w:rFonts w:ascii="Verdana" w:hAnsi="Verdana"/>
          <w:sz w:val="24"/>
          <w:szCs w:val="24"/>
        </w:rPr>
        <w:t>-</w:t>
      </w:r>
      <w:r w:rsidR="00563678">
        <w:rPr>
          <w:rFonts w:ascii="Verdana" w:hAnsi="Verdana"/>
          <w:sz w:val="24"/>
          <w:szCs w:val="24"/>
        </w:rPr>
        <w:t>ryhmä</w:t>
      </w:r>
      <w:r w:rsidR="0087062F">
        <w:rPr>
          <w:rFonts w:ascii="Verdana" w:hAnsi="Verdana"/>
          <w:sz w:val="24"/>
          <w:szCs w:val="24"/>
        </w:rPr>
        <w:t xml:space="preserve">ssä </w:t>
      </w:r>
      <w:proofErr w:type="spellStart"/>
      <w:r w:rsidR="0087062F">
        <w:rPr>
          <w:rFonts w:ascii="Verdana" w:hAnsi="Verdana"/>
          <w:sz w:val="24"/>
          <w:szCs w:val="24"/>
        </w:rPr>
        <w:t>ProAgria</w:t>
      </w:r>
      <w:proofErr w:type="spellEnd"/>
      <w:r w:rsidR="0087062F">
        <w:rPr>
          <w:rFonts w:ascii="Verdana" w:hAnsi="Verdana"/>
          <w:sz w:val="24"/>
          <w:szCs w:val="24"/>
        </w:rPr>
        <w:t xml:space="preserve"> keskusten palkkaus näyttää kehittyneen yleisemmän palkkakehityksen mukaan. </w:t>
      </w:r>
      <w:proofErr w:type="spellStart"/>
      <w:r w:rsidR="00555CCB">
        <w:rPr>
          <w:rFonts w:ascii="Verdana" w:hAnsi="Verdana"/>
          <w:sz w:val="24"/>
          <w:szCs w:val="24"/>
        </w:rPr>
        <w:t>Fabassa</w:t>
      </w:r>
      <w:proofErr w:type="spellEnd"/>
      <w:r w:rsidR="00555CCB">
        <w:rPr>
          <w:rFonts w:ascii="Verdana" w:hAnsi="Verdana"/>
          <w:sz w:val="24"/>
          <w:szCs w:val="24"/>
        </w:rPr>
        <w:t xml:space="preserve"> ja </w:t>
      </w:r>
      <w:r w:rsidR="0087062F">
        <w:rPr>
          <w:rFonts w:ascii="Verdana" w:hAnsi="Verdana"/>
          <w:sz w:val="24"/>
          <w:szCs w:val="24"/>
        </w:rPr>
        <w:t xml:space="preserve">muissa maatalousjärjestöissä vastaajia on vähän. Siksi niiden palkkakehitystä ei voi pitää aivan luotettavana. </w:t>
      </w:r>
      <w:r w:rsidR="00123223">
        <w:rPr>
          <w:rFonts w:ascii="Verdana" w:hAnsi="Verdana"/>
          <w:sz w:val="24"/>
          <w:szCs w:val="24"/>
        </w:rPr>
        <w:t xml:space="preserve">Ryhmän sisäisiä palkkaeroja selittää osittain vastaajien ikärakenne. </w:t>
      </w:r>
      <w:proofErr w:type="spellStart"/>
      <w:r w:rsidR="0087062F">
        <w:rPr>
          <w:rFonts w:ascii="Verdana" w:hAnsi="Verdana"/>
          <w:sz w:val="24"/>
          <w:szCs w:val="24"/>
        </w:rPr>
        <w:t>Faban</w:t>
      </w:r>
      <w:proofErr w:type="spellEnd"/>
      <w:r w:rsidR="0087062F">
        <w:rPr>
          <w:rFonts w:ascii="Verdana" w:hAnsi="Verdana"/>
          <w:sz w:val="24"/>
          <w:szCs w:val="24"/>
        </w:rPr>
        <w:t xml:space="preserve"> vastaajista 2/3 on alle 41-vuotiaita, </w:t>
      </w:r>
      <w:proofErr w:type="spellStart"/>
      <w:r w:rsidR="0087062F">
        <w:rPr>
          <w:rFonts w:ascii="Verdana" w:hAnsi="Verdana"/>
          <w:sz w:val="24"/>
          <w:szCs w:val="24"/>
        </w:rPr>
        <w:t>ProAgria</w:t>
      </w:r>
      <w:proofErr w:type="spellEnd"/>
      <w:r w:rsidR="0087062F">
        <w:rPr>
          <w:rFonts w:ascii="Verdana" w:hAnsi="Verdana"/>
          <w:sz w:val="24"/>
          <w:szCs w:val="24"/>
        </w:rPr>
        <w:t>-keskuksissa 25,7 % ja muun maatalousjärjestön ainoastaan 14,2 %.</w:t>
      </w:r>
    </w:p>
    <w:p w:rsidR="00735735" w:rsidRDefault="00735735" w:rsidP="00AC5A7E">
      <w:pPr>
        <w:outlineLvl w:val="0"/>
        <w:rPr>
          <w:rFonts w:ascii="Verdana" w:hAnsi="Verdana"/>
          <w:sz w:val="24"/>
          <w:szCs w:val="24"/>
        </w:rPr>
      </w:pPr>
      <w:r>
        <w:rPr>
          <w:rFonts w:ascii="Verdana" w:hAnsi="Verdana"/>
          <w:sz w:val="24"/>
          <w:szCs w:val="24"/>
        </w:rPr>
        <w:t>Koko ryhmän vastaajista esimiesasemassa toimi 11,1 % vastaajista.</w:t>
      </w:r>
    </w:p>
    <w:p w:rsidR="0087062F" w:rsidRDefault="0087062F" w:rsidP="00AC5A7E">
      <w:pPr>
        <w:outlineLvl w:val="0"/>
        <w:rPr>
          <w:rFonts w:ascii="Verdana" w:hAnsi="Verdana"/>
          <w:sz w:val="24"/>
          <w:szCs w:val="24"/>
        </w:rPr>
      </w:pPr>
    </w:p>
    <w:tbl>
      <w:tblPr>
        <w:tblW w:w="8020" w:type="dxa"/>
        <w:tblCellMar>
          <w:left w:w="70" w:type="dxa"/>
          <w:right w:w="70" w:type="dxa"/>
        </w:tblCellMar>
        <w:tblLook w:val="04A0" w:firstRow="1" w:lastRow="0" w:firstColumn="1" w:lastColumn="0" w:noHBand="0" w:noVBand="1"/>
      </w:tblPr>
      <w:tblGrid>
        <w:gridCol w:w="3220"/>
        <w:gridCol w:w="960"/>
        <w:gridCol w:w="960"/>
        <w:gridCol w:w="960"/>
        <w:gridCol w:w="960"/>
        <w:gridCol w:w="960"/>
      </w:tblGrid>
      <w:tr w:rsidR="00123223" w:rsidRPr="00123223" w:rsidTr="00123223">
        <w:trPr>
          <w:trHeight w:val="255"/>
        </w:trPr>
        <w:tc>
          <w:tcPr>
            <w:tcW w:w="322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rPr>
                <w:rFonts w:ascii="Arial" w:eastAsia="Times New Roman" w:hAnsi="Arial" w:cs="Arial"/>
                <w:b/>
                <w:sz w:val="24"/>
                <w:szCs w:val="24"/>
                <w:lang w:eastAsia="fi-FI"/>
              </w:rPr>
            </w:pPr>
            <w:r w:rsidRPr="00123223">
              <w:rPr>
                <w:rFonts w:ascii="Arial" w:eastAsia="Times New Roman" w:hAnsi="Arial" w:cs="Arial"/>
                <w:b/>
                <w:sz w:val="24"/>
                <w:szCs w:val="24"/>
                <w:lang w:eastAsia="fi-FI"/>
              </w:rPr>
              <w:t xml:space="preserve">Kunta </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Times New Roman" w:eastAsia="Times New Roman" w:hAnsi="Times New Roman"/>
                <w:b/>
                <w:sz w:val="20"/>
                <w:szCs w:val="20"/>
                <w:lang w:eastAsia="fi-FI"/>
              </w:rPr>
            </w:pPr>
            <w:r w:rsidRPr="00123223">
              <w:rPr>
                <w:rFonts w:ascii="Times New Roman" w:eastAsia="Times New Roman" w:hAnsi="Times New Roman"/>
                <w:b/>
                <w:sz w:val="20"/>
                <w:szCs w:val="20"/>
                <w:lang w:eastAsia="fi-FI"/>
              </w:rPr>
              <w:t>2015</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Times New Roman" w:eastAsia="Times New Roman" w:hAnsi="Times New Roman"/>
                <w:b/>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Times New Roman" w:eastAsia="Times New Roman" w:hAnsi="Times New Roman"/>
                <w:b/>
                <w:sz w:val="20"/>
                <w:szCs w:val="20"/>
                <w:lang w:eastAsia="fi-FI"/>
              </w:rPr>
            </w:pPr>
            <w:r w:rsidRPr="00123223">
              <w:rPr>
                <w:rFonts w:ascii="Times New Roman" w:eastAsia="Times New Roman" w:hAnsi="Times New Roman"/>
                <w:b/>
                <w:sz w:val="20"/>
                <w:szCs w:val="20"/>
                <w:lang w:eastAsia="fi-FI"/>
              </w:rPr>
              <w:t>2014</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rPr>
                <w:rFonts w:ascii="Times New Roman" w:eastAsia="Times New Roman" w:hAnsi="Times New Roman"/>
                <w:sz w:val="20"/>
                <w:szCs w:val="20"/>
                <w:lang w:eastAsia="fi-FI"/>
              </w:rPr>
            </w:pPr>
          </w:p>
        </w:tc>
      </w:tr>
      <w:tr w:rsidR="00123223" w:rsidRPr="00123223" w:rsidTr="00123223">
        <w:trPr>
          <w:trHeight w:val="255"/>
        </w:trPr>
        <w:tc>
          <w:tcPr>
            <w:tcW w:w="322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rPr>
                <w:rFonts w:ascii="Arial" w:eastAsia="Times New Roman" w:hAnsi="Arial" w:cs="Arial"/>
                <w:sz w:val="20"/>
                <w:szCs w:val="20"/>
                <w:lang w:eastAsia="fi-FI"/>
              </w:rPr>
            </w:pPr>
            <w:r w:rsidRPr="00123223">
              <w:rPr>
                <w:rFonts w:ascii="Arial" w:eastAsia="Times New Roman" w:hAnsi="Arial" w:cs="Arial"/>
                <w:sz w:val="20"/>
                <w:szCs w:val="20"/>
                <w:lang w:eastAsia="fi-FI"/>
              </w:rPr>
              <w:t>Maaseutuelinkeinoviranomainen</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p>
        </w:tc>
      </w:tr>
      <w:tr w:rsidR="00123223" w:rsidRPr="00123223" w:rsidTr="00123223">
        <w:trPr>
          <w:trHeight w:val="255"/>
        </w:trPr>
        <w:tc>
          <w:tcPr>
            <w:tcW w:w="322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rPr>
                <w:rFonts w:ascii="Arial" w:eastAsia="Times New Roman" w:hAnsi="Arial" w:cs="Arial"/>
                <w:color w:val="000000"/>
                <w:sz w:val="20"/>
                <w:szCs w:val="20"/>
                <w:lang w:eastAsia="fi-FI"/>
              </w:rPr>
            </w:pPr>
            <w:r w:rsidRPr="00123223">
              <w:rPr>
                <w:rFonts w:ascii="Arial" w:eastAsia="Times New Roman" w:hAnsi="Arial" w:cs="Arial"/>
                <w:color w:val="000000"/>
                <w:sz w:val="20"/>
                <w:szCs w:val="20"/>
                <w:lang w:eastAsia="fi-FI"/>
              </w:rPr>
              <w:t>Naiset</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color w:val="000000"/>
                <w:sz w:val="20"/>
                <w:szCs w:val="20"/>
                <w:lang w:eastAsia="fi-FI"/>
              </w:rPr>
            </w:pPr>
            <w:r w:rsidRPr="00123223">
              <w:rPr>
                <w:rFonts w:ascii="Arial" w:eastAsia="Times New Roman" w:hAnsi="Arial" w:cs="Arial"/>
                <w:color w:val="000000"/>
                <w:sz w:val="20"/>
                <w:szCs w:val="20"/>
                <w:lang w:eastAsia="fi-FI"/>
              </w:rPr>
              <w:t>55</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color w:val="000000"/>
                <w:sz w:val="20"/>
                <w:szCs w:val="20"/>
                <w:lang w:eastAsia="fi-FI"/>
              </w:rPr>
            </w:pPr>
            <w:r w:rsidRPr="00123223">
              <w:rPr>
                <w:rFonts w:ascii="Arial" w:eastAsia="Times New Roman" w:hAnsi="Arial" w:cs="Arial"/>
                <w:color w:val="000000"/>
                <w:sz w:val="20"/>
                <w:szCs w:val="20"/>
                <w:lang w:eastAsia="fi-FI"/>
              </w:rPr>
              <w:t>2900</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color w:val="000000"/>
                <w:sz w:val="20"/>
                <w:szCs w:val="20"/>
                <w:lang w:eastAsia="fi-FI"/>
              </w:rPr>
            </w:pPr>
            <w:r w:rsidRPr="00123223">
              <w:rPr>
                <w:rFonts w:ascii="Arial" w:eastAsia="Times New Roman" w:hAnsi="Arial" w:cs="Arial"/>
                <w:color w:val="000000"/>
                <w:sz w:val="20"/>
                <w:szCs w:val="20"/>
                <w:lang w:eastAsia="fi-FI"/>
              </w:rPr>
              <w:t>35</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color w:val="000000"/>
                <w:sz w:val="20"/>
                <w:szCs w:val="20"/>
                <w:lang w:eastAsia="fi-FI"/>
              </w:rPr>
            </w:pPr>
            <w:r w:rsidRPr="00123223">
              <w:rPr>
                <w:rFonts w:ascii="Arial" w:eastAsia="Times New Roman" w:hAnsi="Arial" w:cs="Arial"/>
                <w:color w:val="000000"/>
                <w:sz w:val="20"/>
                <w:szCs w:val="20"/>
                <w:lang w:eastAsia="fi-FI"/>
              </w:rPr>
              <w:t>2908</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proofErr w:type="gramStart"/>
            <w:r w:rsidRPr="00123223">
              <w:rPr>
                <w:rFonts w:ascii="Arial" w:eastAsia="Times New Roman" w:hAnsi="Arial" w:cs="Arial"/>
                <w:sz w:val="20"/>
                <w:szCs w:val="20"/>
                <w:lang w:eastAsia="fi-FI"/>
              </w:rPr>
              <w:t>-</w:t>
            </w:r>
            <w:proofErr w:type="gramEnd"/>
            <w:r w:rsidRPr="00123223">
              <w:rPr>
                <w:rFonts w:ascii="Arial" w:eastAsia="Times New Roman" w:hAnsi="Arial" w:cs="Arial"/>
                <w:sz w:val="20"/>
                <w:szCs w:val="20"/>
                <w:lang w:eastAsia="fi-FI"/>
              </w:rPr>
              <w:t>0,3</w:t>
            </w:r>
          </w:p>
        </w:tc>
      </w:tr>
      <w:tr w:rsidR="00123223" w:rsidRPr="00123223" w:rsidTr="00123223">
        <w:trPr>
          <w:trHeight w:val="255"/>
        </w:trPr>
        <w:tc>
          <w:tcPr>
            <w:tcW w:w="322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rPr>
                <w:rFonts w:ascii="Arial" w:eastAsia="Times New Roman" w:hAnsi="Arial" w:cs="Arial"/>
                <w:sz w:val="20"/>
                <w:szCs w:val="20"/>
                <w:lang w:eastAsia="fi-FI"/>
              </w:rPr>
            </w:pPr>
            <w:r w:rsidRPr="00123223">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55</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3276</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54</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3221</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1,7</w:t>
            </w:r>
          </w:p>
        </w:tc>
      </w:tr>
      <w:tr w:rsidR="00123223" w:rsidRPr="00123223" w:rsidTr="00123223">
        <w:trPr>
          <w:trHeight w:val="255"/>
        </w:trPr>
        <w:tc>
          <w:tcPr>
            <w:tcW w:w="322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rPr>
                <w:rFonts w:ascii="Arial" w:eastAsia="Times New Roman" w:hAnsi="Arial" w:cs="Arial"/>
                <w:sz w:val="20"/>
                <w:szCs w:val="20"/>
                <w:lang w:eastAsia="fi-FI"/>
              </w:rPr>
            </w:pPr>
            <w:r w:rsidRPr="00123223">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110</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3088</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89</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3099</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proofErr w:type="gramStart"/>
            <w:r w:rsidRPr="00123223">
              <w:rPr>
                <w:rFonts w:ascii="Arial" w:eastAsia="Times New Roman" w:hAnsi="Arial" w:cs="Arial"/>
                <w:sz w:val="20"/>
                <w:szCs w:val="20"/>
                <w:lang w:eastAsia="fi-FI"/>
              </w:rPr>
              <w:t>-</w:t>
            </w:r>
            <w:proofErr w:type="gramEnd"/>
            <w:r w:rsidRPr="00123223">
              <w:rPr>
                <w:rFonts w:ascii="Arial" w:eastAsia="Times New Roman" w:hAnsi="Arial" w:cs="Arial"/>
                <w:sz w:val="20"/>
                <w:szCs w:val="20"/>
                <w:lang w:eastAsia="fi-FI"/>
              </w:rPr>
              <w:t>0,4</w:t>
            </w:r>
          </w:p>
        </w:tc>
      </w:tr>
      <w:tr w:rsidR="00123223" w:rsidRPr="00123223" w:rsidTr="00123223">
        <w:trPr>
          <w:trHeight w:val="255"/>
        </w:trPr>
        <w:tc>
          <w:tcPr>
            <w:tcW w:w="322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Times New Roman" w:eastAsia="Times New Roman" w:hAnsi="Times New Roman"/>
                <w:sz w:val="20"/>
                <w:szCs w:val="20"/>
                <w:lang w:eastAsia="fi-FI"/>
              </w:rPr>
            </w:pPr>
          </w:p>
        </w:tc>
      </w:tr>
      <w:tr w:rsidR="00123223" w:rsidRPr="00123223" w:rsidTr="00123223">
        <w:trPr>
          <w:trHeight w:val="255"/>
        </w:trPr>
        <w:tc>
          <w:tcPr>
            <w:tcW w:w="322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rPr>
                <w:rFonts w:ascii="Arial" w:eastAsia="Times New Roman" w:hAnsi="Arial" w:cs="Arial"/>
                <w:sz w:val="20"/>
                <w:szCs w:val="20"/>
                <w:lang w:eastAsia="fi-FI"/>
              </w:rPr>
            </w:pPr>
            <w:r w:rsidRPr="00123223">
              <w:rPr>
                <w:rFonts w:ascii="Arial" w:eastAsia="Times New Roman" w:hAnsi="Arial" w:cs="Arial"/>
                <w:sz w:val="20"/>
                <w:szCs w:val="20"/>
                <w:lang w:eastAsia="fi-FI"/>
              </w:rPr>
              <w:t>Lomatoimi</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p>
        </w:tc>
      </w:tr>
      <w:tr w:rsidR="00123223" w:rsidRPr="00123223" w:rsidTr="00123223">
        <w:trPr>
          <w:trHeight w:val="255"/>
        </w:trPr>
        <w:tc>
          <w:tcPr>
            <w:tcW w:w="322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rPr>
                <w:rFonts w:ascii="Arial" w:eastAsia="Times New Roman" w:hAnsi="Arial" w:cs="Arial"/>
                <w:color w:val="000000"/>
                <w:sz w:val="20"/>
                <w:szCs w:val="20"/>
                <w:lang w:eastAsia="fi-FI"/>
              </w:rPr>
            </w:pPr>
            <w:r w:rsidRPr="00123223">
              <w:rPr>
                <w:rFonts w:ascii="Arial" w:eastAsia="Times New Roman" w:hAnsi="Arial" w:cs="Arial"/>
                <w:color w:val="000000"/>
                <w:sz w:val="20"/>
                <w:szCs w:val="20"/>
                <w:lang w:eastAsia="fi-FI"/>
              </w:rPr>
              <w:t>Naiset</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color w:val="000000"/>
                <w:sz w:val="20"/>
                <w:szCs w:val="20"/>
                <w:lang w:eastAsia="fi-FI"/>
              </w:rPr>
            </w:pPr>
            <w:r w:rsidRPr="00123223">
              <w:rPr>
                <w:rFonts w:ascii="Arial" w:eastAsia="Times New Roman" w:hAnsi="Arial" w:cs="Arial"/>
                <w:color w:val="000000"/>
                <w:sz w:val="20"/>
                <w:szCs w:val="20"/>
                <w:lang w:eastAsia="fi-FI"/>
              </w:rPr>
              <w:t>11</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color w:val="000000"/>
                <w:sz w:val="20"/>
                <w:szCs w:val="20"/>
                <w:lang w:eastAsia="fi-FI"/>
              </w:rPr>
            </w:pPr>
            <w:r w:rsidRPr="00123223">
              <w:rPr>
                <w:rFonts w:ascii="Arial" w:eastAsia="Times New Roman" w:hAnsi="Arial" w:cs="Arial"/>
                <w:color w:val="000000"/>
                <w:sz w:val="20"/>
                <w:szCs w:val="20"/>
                <w:lang w:eastAsia="fi-FI"/>
              </w:rPr>
              <w:t>2727</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color w:val="000000"/>
                <w:sz w:val="20"/>
                <w:szCs w:val="20"/>
                <w:lang w:eastAsia="fi-FI"/>
              </w:rPr>
            </w:pPr>
            <w:r w:rsidRPr="00123223">
              <w:rPr>
                <w:rFonts w:ascii="Arial" w:eastAsia="Times New Roman" w:hAnsi="Arial" w:cs="Arial"/>
                <w:color w:val="000000"/>
                <w:sz w:val="20"/>
                <w:szCs w:val="20"/>
                <w:lang w:eastAsia="fi-FI"/>
              </w:rPr>
              <w:t>13</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color w:val="000000"/>
                <w:sz w:val="20"/>
                <w:szCs w:val="20"/>
                <w:lang w:eastAsia="fi-FI"/>
              </w:rPr>
            </w:pPr>
            <w:r w:rsidRPr="00123223">
              <w:rPr>
                <w:rFonts w:ascii="Arial" w:eastAsia="Times New Roman" w:hAnsi="Arial" w:cs="Arial"/>
                <w:color w:val="000000"/>
                <w:sz w:val="20"/>
                <w:szCs w:val="20"/>
                <w:lang w:eastAsia="fi-FI"/>
              </w:rPr>
              <w:t>2868</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proofErr w:type="gramStart"/>
            <w:r w:rsidRPr="00123223">
              <w:rPr>
                <w:rFonts w:ascii="Arial" w:eastAsia="Times New Roman" w:hAnsi="Arial" w:cs="Arial"/>
                <w:sz w:val="20"/>
                <w:szCs w:val="20"/>
                <w:lang w:eastAsia="fi-FI"/>
              </w:rPr>
              <w:t>-</w:t>
            </w:r>
            <w:proofErr w:type="gramEnd"/>
            <w:r w:rsidRPr="00123223">
              <w:rPr>
                <w:rFonts w:ascii="Arial" w:eastAsia="Times New Roman" w:hAnsi="Arial" w:cs="Arial"/>
                <w:sz w:val="20"/>
                <w:szCs w:val="20"/>
                <w:lang w:eastAsia="fi-FI"/>
              </w:rPr>
              <w:t>4,9</w:t>
            </w:r>
          </w:p>
        </w:tc>
      </w:tr>
      <w:tr w:rsidR="00123223" w:rsidRPr="00123223" w:rsidTr="00123223">
        <w:trPr>
          <w:trHeight w:val="255"/>
        </w:trPr>
        <w:tc>
          <w:tcPr>
            <w:tcW w:w="322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rPr>
                <w:rFonts w:ascii="Arial" w:eastAsia="Times New Roman" w:hAnsi="Arial" w:cs="Arial"/>
                <w:sz w:val="20"/>
                <w:szCs w:val="20"/>
                <w:lang w:eastAsia="fi-FI"/>
              </w:rPr>
            </w:pPr>
            <w:r w:rsidRPr="00123223">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9</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2596</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7</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2353</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10,3</w:t>
            </w:r>
          </w:p>
        </w:tc>
      </w:tr>
      <w:tr w:rsidR="00123223" w:rsidRPr="00123223" w:rsidTr="00123223">
        <w:trPr>
          <w:trHeight w:val="255"/>
        </w:trPr>
        <w:tc>
          <w:tcPr>
            <w:tcW w:w="322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rPr>
                <w:rFonts w:ascii="Arial" w:eastAsia="Times New Roman" w:hAnsi="Arial" w:cs="Arial"/>
                <w:sz w:val="20"/>
                <w:szCs w:val="20"/>
                <w:lang w:eastAsia="fi-FI"/>
              </w:rPr>
            </w:pPr>
            <w:r w:rsidRPr="00123223">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20</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2668</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20</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2687</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proofErr w:type="gramStart"/>
            <w:r w:rsidRPr="00123223">
              <w:rPr>
                <w:rFonts w:ascii="Arial" w:eastAsia="Times New Roman" w:hAnsi="Arial" w:cs="Arial"/>
                <w:sz w:val="20"/>
                <w:szCs w:val="20"/>
                <w:lang w:eastAsia="fi-FI"/>
              </w:rPr>
              <w:t>-</w:t>
            </w:r>
            <w:proofErr w:type="gramEnd"/>
            <w:r w:rsidRPr="00123223">
              <w:rPr>
                <w:rFonts w:ascii="Arial" w:eastAsia="Times New Roman" w:hAnsi="Arial" w:cs="Arial"/>
                <w:sz w:val="20"/>
                <w:szCs w:val="20"/>
                <w:lang w:eastAsia="fi-FI"/>
              </w:rPr>
              <w:t>0,7</w:t>
            </w:r>
          </w:p>
        </w:tc>
      </w:tr>
      <w:tr w:rsidR="00123223" w:rsidRPr="00123223" w:rsidTr="00123223">
        <w:trPr>
          <w:trHeight w:val="255"/>
        </w:trPr>
        <w:tc>
          <w:tcPr>
            <w:tcW w:w="322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Times New Roman" w:eastAsia="Times New Roman" w:hAnsi="Times New Roman"/>
                <w:sz w:val="20"/>
                <w:szCs w:val="20"/>
                <w:lang w:eastAsia="fi-FI"/>
              </w:rPr>
            </w:pPr>
          </w:p>
        </w:tc>
      </w:tr>
      <w:tr w:rsidR="00123223" w:rsidRPr="00123223" w:rsidTr="00123223">
        <w:trPr>
          <w:trHeight w:val="255"/>
        </w:trPr>
        <w:tc>
          <w:tcPr>
            <w:tcW w:w="322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rPr>
                <w:rFonts w:ascii="Arial" w:eastAsia="Times New Roman" w:hAnsi="Arial" w:cs="Arial"/>
                <w:sz w:val="20"/>
                <w:szCs w:val="20"/>
                <w:lang w:eastAsia="fi-FI"/>
              </w:rPr>
            </w:pPr>
            <w:r w:rsidRPr="00123223">
              <w:rPr>
                <w:rFonts w:ascii="Arial" w:eastAsia="Times New Roman" w:hAnsi="Arial" w:cs="Arial"/>
                <w:sz w:val="20"/>
                <w:szCs w:val="20"/>
                <w:lang w:eastAsia="fi-FI"/>
              </w:rPr>
              <w:t>Muu kunnan toimi</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r w:rsidRPr="00123223">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center"/>
              <w:rPr>
                <w:rFonts w:ascii="Arial" w:eastAsia="Times New Roman" w:hAnsi="Arial" w:cs="Arial"/>
                <w:sz w:val="20"/>
                <w:szCs w:val="20"/>
                <w:lang w:eastAsia="fi-FI"/>
              </w:rPr>
            </w:pPr>
          </w:p>
        </w:tc>
      </w:tr>
      <w:tr w:rsidR="00123223" w:rsidRPr="00123223" w:rsidTr="00123223">
        <w:trPr>
          <w:trHeight w:val="255"/>
        </w:trPr>
        <w:tc>
          <w:tcPr>
            <w:tcW w:w="322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rPr>
                <w:rFonts w:ascii="Arial" w:eastAsia="Times New Roman" w:hAnsi="Arial" w:cs="Arial"/>
                <w:sz w:val="20"/>
                <w:szCs w:val="20"/>
                <w:lang w:eastAsia="fi-FI"/>
              </w:rPr>
            </w:pPr>
            <w:r w:rsidRPr="00123223">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14</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2826</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19</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2695</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4,9</w:t>
            </w:r>
          </w:p>
        </w:tc>
      </w:tr>
      <w:tr w:rsidR="00123223" w:rsidRPr="00123223" w:rsidTr="00123223">
        <w:trPr>
          <w:trHeight w:val="255"/>
        </w:trPr>
        <w:tc>
          <w:tcPr>
            <w:tcW w:w="322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rPr>
                <w:rFonts w:ascii="Arial" w:eastAsia="Times New Roman" w:hAnsi="Arial" w:cs="Arial"/>
                <w:sz w:val="20"/>
                <w:szCs w:val="20"/>
                <w:lang w:eastAsia="fi-FI"/>
              </w:rPr>
            </w:pPr>
            <w:r w:rsidRPr="00123223">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15</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3678</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15</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3505</w:t>
            </w:r>
          </w:p>
        </w:tc>
        <w:tc>
          <w:tcPr>
            <w:tcW w:w="960" w:type="dxa"/>
            <w:tcBorders>
              <w:top w:val="nil"/>
              <w:left w:val="nil"/>
              <w:bottom w:val="nil"/>
              <w:right w:val="nil"/>
            </w:tcBorders>
            <w:shd w:val="clear" w:color="auto" w:fill="auto"/>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4,9</w:t>
            </w:r>
          </w:p>
        </w:tc>
      </w:tr>
      <w:tr w:rsidR="00123223" w:rsidRPr="00123223" w:rsidTr="00123223">
        <w:trPr>
          <w:trHeight w:val="255"/>
        </w:trPr>
        <w:tc>
          <w:tcPr>
            <w:tcW w:w="322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rPr>
                <w:rFonts w:ascii="Arial" w:eastAsia="Times New Roman" w:hAnsi="Arial" w:cs="Arial"/>
                <w:sz w:val="20"/>
                <w:szCs w:val="20"/>
                <w:lang w:eastAsia="fi-FI"/>
              </w:rPr>
            </w:pPr>
            <w:r w:rsidRPr="00123223">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29</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3283</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34</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3049</w:t>
            </w:r>
          </w:p>
        </w:tc>
        <w:tc>
          <w:tcPr>
            <w:tcW w:w="960" w:type="dxa"/>
            <w:tcBorders>
              <w:top w:val="nil"/>
              <w:left w:val="nil"/>
              <w:bottom w:val="nil"/>
              <w:right w:val="nil"/>
            </w:tcBorders>
            <w:shd w:val="clear" w:color="000000" w:fill="FF99CC"/>
            <w:noWrap/>
            <w:vAlign w:val="bottom"/>
            <w:hideMark/>
          </w:tcPr>
          <w:p w:rsidR="00123223" w:rsidRPr="00123223" w:rsidRDefault="00123223" w:rsidP="00123223">
            <w:pPr>
              <w:spacing w:after="0" w:line="240" w:lineRule="auto"/>
              <w:jc w:val="right"/>
              <w:rPr>
                <w:rFonts w:ascii="Arial" w:eastAsia="Times New Roman" w:hAnsi="Arial" w:cs="Arial"/>
                <w:sz w:val="20"/>
                <w:szCs w:val="20"/>
                <w:lang w:eastAsia="fi-FI"/>
              </w:rPr>
            </w:pPr>
            <w:r w:rsidRPr="00123223">
              <w:rPr>
                <w:rFonts w:ascii="Arial" w:eastAsia="Times New Roman" w:hAnsi="Arial" w:cs="Arial"/>
                <w:sz w:val="20"/>
                <w:szCs w:val="20"/>
                <w:lang w:eastAsia="fi-FI"/>
              </w:rPr>
              <w:t>7,7</w:t>
            </w:r>
          </w:p>
        </w:tc>
      </w:tr>
    </w:tbl>
    <w:p w:rsidR="00A51C1C" w:rsidRDefault="00A51C1C" w:rsidP="00AC5A7E">
      <w:pPr>
        <w:outlineLvl w:val="0"/>
        <w:rPr>
          <w:rFonts w:ascii="Verdana" w:hAnsi="Verdana"/>
          <w:sz w:val="24"/>
          <w:szCs w:val="24"/>
        </w:rPr>
      </w:pPr>
    </w:p>
    <w:p w:rsidR="00D7228B" w:rsidRDefault="00123223" w:rsidP="00D7228B">
      <w:pPr>
        <w:outlineLvl w:val="0"/>
        <w:rPr>
          <w:rFonts w:ascii="Verdana" w:hAnsi="Verdana"/>
          <w:sz w:val="24"/>
          <w:szCs w:val="24"/>
        </w:rPr>
      </w:pPr>
      <w:r>
        <w:rPr>
          <w:rFonts w:ascii="Verdana" w:hAnsi="Verdana"/>
          <w:sz w:val="24"/>
          <w:szCs w:val="24"/>
        </w:rPr>
        <w:t>M</w:t>
      </w:r>
      <w:r w:rsidR="00555CCB">
        <w:rPr>
          <w:rFonts w:ascii="Verdana" w:hAnsi="Verdana"/>
          <w:sz w:val="24"/>
          <w:szCs w:val="24"/>
        </w:rPr>
        <w:t>aaseutuelinkeinoviranomais</w:t>
      </w:r>
      <w:r>
        <w:rPr>
          <w:rFonts w:ascii="Verdana" w:hAnsi="Verdana"/>
          <w:sz w:val="24"/>
          <w:szCs w:val="24"/>
        </w:rPr>
        <w:t xml:space="preserve">ten palkat näyttäisivät ottaneen aavistuksen takapakkia. Käytännössä palkkakehitys näyttää noudatelleen yleistä kehitystä. Ryhmä muu kunnan toimi näyttää sekä miehille ja naisille mojovaa palkkakehitystä, kuten lomatoimen miehillekin. </w:t>
      </w:r>
      <w:proofErr w:type="spellStart"/>
      <w:r w:rsidR="00D7228B">
        <w:rPr>
          <w:rFonts w:ascii="Verdana" w:hAnsi="Verdana"/>
          <w:sz w:val="24"/>
          <w:szCs w:val="24"/>
        </w:rPr>
        <w:t>Muistettakoon</w:t>
      </w:r>
      <w:proofErr w:type="spellEnd"/>
      <w:r w:rsidR="001020A7">
        <w:rPr>
          <w:rFonts w:ascii="Verdana" w:hAnsi="Verdana"/>
          <w:sz w:val="24"/>
          <w:szCs w:val="24"/>
        </w:rPr>
        <w:t>,</w:t>
      </w:r>
      <w:r w:rsidR="00D7228B">
        <w:rPr>
          <w:rFonts w:ascii="Verdana" w:hAnsi="Verdana"/>
          <w:sz w:val="24"/>
          <w:szCs w:val="24"/>
        </w:rPr>
        <w:t xml:space="preserve"> että viime vuoden tutkimuksessa muu kunnan toimi näytti 9,5 prosentin palkan alentumista.</w:t>
      </w:r>
    </w:p>
    <w:p w:rsidR="00735735" w:rsidRDefault="00735735" w:rsidP="00D7228B">
      <w:pPr>
        <w:outlineLvl w:val="0"/>
        <w:rPr>
          <w:rFonts w:ascii="Verdana" w:hAnsi="Verdana"/>
          <w:sz w:val="24"/>
          <w:szCs w:val="24"/>
        </w:rPr>
      </w:pPr>
      <w:r>
        <w:rPr>
          <w:rFonts w:ascii="Verdana" w:hAnsi="Verdana"/>
          <w:sz w:val="24"/>
          <w:szCs w:val="24"/>
        </w:rPr>
        <w:t>Maaseutuviranomaisista 38 %, lomatoimessa 60 % ja muussa kunnan toimessa 20,7 % oli esimiesasemassa</w:t>
      </w:r>
      <w:r w:rsidR="001020A7">
        <w:rPr>
          <w:rFonts w:ascii="Verdana" w:hAnsi="Verdana"/>
          <w:sz w:val="24"/>
          <w:szCs w:val="24"/>
        </w:rPr>
        <w:t>.</w:t>
      </w:r>
    </w:p>
    <w:p w:rsidR="00D7228B" w:rsidRDefault="00D7228B" w:rsidP="00D7228B">
      <w:pPr>
        <w:outlineLvl w:val="0"/>
        <w:rPr>
          <w:rFonts w:ascii="Verdana" w:hAnsi="Verdana"/>
          <w:sz w:val="24"/>
          <w:szCs w:val="24"/>
        </w:rPr>
      </w:pPr>
      <w:r>
        <w:rPr>
          <w:rFonts w:ascii="Verdana" w:hAnsi="Verdana"/>
          <w:sz w:val="24"/>
          <w:szCs w:val="24"/>
        </w:rPr>
        <w:t xml:space="preserve">Vastanneista maaseutuelinkeinoviranomaisista 22,7 %, lomatoimen viranhaltijoista 35 % ja muun kunnan toimessa työskentelevistä 3,4 % oli alle 41-vuotiaita. Ikä näyttää selittävän </w:t>
      </w:r>
      <w:r w:rsidR="00AB5E12">
        <w:rPr>
          <w:rFonts w:ascii="Verdana" w:hAnsi="Verdana"/>
          <w:sz w:val="24"/>
          <w:szCs w:val="24"/>
        </w:rPr>
        <w:t>kuntienkin palkkoja.</w:t>
      </w:r>
    </w:p>
    <w:tbl>
      <w:tblPr>
        <w:tblW w:w="8032" w:type="dxa"/>
        <w:tblCellMar>
          <w:left w:w="70" w:type="dxa"/>
          <w:right w:w="70" w:type="dxa"/>
        </w:tblCellMar>
        <w:tblLook w:val="04A0" w:firstRow="1" w:lastRow="0" w:firstColumn="1" w:lastColumn="0" w:noHBand="0" w:noVBand="1"/>
      </w:tblPr>
      <w:tblGrid>
        <w:gridCol w:w="3232"/>
        <w:gridCol w:w="960"/>
        <w:gridCol w:w="960"/>
        <w:gridCol w:w="960"/>
        <w:gridCol w:w="960"/>
        <w:gridCol w:w="960"/>
      </w:tblGrid>
      <w:tr w:rsidR="00735735" w:rsidRPr="00735735" w:rsidTr="00735735">
        <w:trPr>
          <w:trHeight w:val="255"/>
        </w:trPr>
        <w:tc>
          <w:tcPr>
            <w:tcW w:w="3232"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rPr>
                <w:rFonts w:ascii="Arial" w:eastAsia="Times New Roman" w:hAnsi="Arial" w:cs="Arial"/>
                <w:b/>
                <w:sz w:val="24"/>
                <w:szCs w:val="24"/>
                <w:lang w:eastAsia="fi-FI"/>
              </w:rPr>
            </w:pPr>
            <w:r w:rsidRPr="00735735">
              <w:rPr>
                <w:rFonts w:ascii="Arial" w:eastAsia="Times New Roman" w:hAnsi="Arial" w:cs="Arial"/>
                <w:b/>
                <w:sz w:val="24"/>
                <w:szCs w:val="24"/>
                <w:lang w:eastAsia="fi-FI"/>
              </w:rPr>
              <w:t xml:space="preserve">Valtio </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BF4771" w:rsidP="00BF4771">
            <w:pPr>
              <w:spacing w:after="0" w:line="240" w:lineRule="auto"/>
              <w:jc w:val="center"/>
              <w:rPr>
                <w:rFonts w:ascii="Times New Roman" w:eastAsia="Times New Roman" w:hAnsi="Times New Roman"/>
                <w:b/>
                <w:sz w:val="20"/>
                <w:szCs w:val="20"/>
                <w:lang w:eastAsia="fi-FI"/>
              </w:rPr>
            </w:pPr>
            <w:r w:rsidRPr="00BF4771">
              <w:rPr>
                <w:rFonts w:ascii="Times New Roman" w:eastAsia="Times New Roman" w:hAnsi="Times New Roman"/>
                <w:b/>
                <w:sz w:val="20"/>
                <w:szCs w:val="20"/>
                <w:lang w:eastAsia="fi-FI"/>
              </w:rPr>
              <w:t>2014</w:t>
            </w:r>
          </w:p>
        </w:tc>
        <w:tc>
          <w:tcPr>
            <w:tcW w:w="960" w:type="dxa"/>
            <w:tcBorders>
              <w:top w:val="nil"/>
              <w:left w:val="nil"/>
              <w:bottom w:val="nil"/>
              <w:right w:val="nil"/>
            </w:tcBorders>
            <w:shd w:val="clear" w:color="auto" w:fill="auto"/>
            <w:noWrap/>
            <w:vAlign w:val="bottom"/>
            <w:hideMark/>
          </w:tcPr>
          <w:p w:rsidR="00735735" w:rsidRPr="00735735" w:rsidRDefault="00735735" w:rsidP="00BF4771">
            <w:pPr>
              <w:spacing w:after="0" w:line="240" w:lineRule="auto"/>
              <w:jc w:val="center"/>
              <w:rPr>
                <w:rFonts w:ascii="Times New Roman" w:eastAsia="Times New Roman" w:hAnsi="Times New Roman"/>
                <w:b/>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BF4771" w:rsidP="00BF4771">
            <w:pPr>
              <w:spacing w:after="0" w:line="240" w:lineRule="auto"/>
              <w:jc w:val="center"/>
              <w:rPr>
                <w:rFonts w:ascii="Times New Roman" w:eastAsia="Times New Roman" w:hAnsi="Times New Roman"/>
                <w:b/>
                <w:sz w:val="20"/>
                <w:szCs w:val="20"/>
                <w:lang w:eastAsia="fi-FI"/>
              </w:rPr>
            </w:pPr>
            <w:r w:rsidRPr="00BF4771">
              <w:rPr>
                <w:rFonts w:ascii="Times New Roman" w:eastAsia="Times New Roman" w:hAnsi="Times New Roman"/>
                <w:b/>
                <w:sz w:val="20"/>
                <w:szCs w:val="20"/>
                <w:lang w:eastAsia="fi-FI"/>
              </w:rPr>
              <w:t>2015</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rPr>
                <w:rFonts w:ascii="Times New Roman" w:eastAsia="Times New Roman" w:hAnsi="Times New Roman"/>
                <w:sz w:val="20"/>
                <w:szCs w:val="20"/>
                <w:lang w:eastAsia="fi-FI"/>
              </w:rPr>
            </w:pPr>
          </w:p>
        </w:tc>
      </w:tr>
      <w:tr w:rsidR="00735735" w:rsidRPr="00735735" w:rsidTr="00735735">
        <w:trPr>
          <w:trHeight w:val="255"/>
        </w:trPr>
        <w:tc>
          <w:tcPr>
            <w:tcW w:w="3232"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Valtio, ELY-keskus maaseutuosasto</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p>
        </w:tc>
      </w:tr>
      <w:tr w:rsidR="00735735" w:rsidRPr="00735735" w:rsidTr="00735735">
        <w:trPr>
          <w:trHeight w:val="255"/>
        </w:trPr>
        <w:tc>
          <w:tcPr>
            <w:tcW w:w="3232"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29</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3038</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38</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3068</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proofErr w:type="gramStart"/>
            <w:r w:rsidRPr="00735735">
              <w:rPr>
                <w:rFonts w:ascii="Arial" w:eastAsia="Times New Roman" w:hAnsi="Arial" w:cs="Arial"/>
                <w:sz w:val="20"/>
                <w:szCs w:val="20"/>
                <w:lang w:eastAsia="fi-FI"/>
              </w:rPr>
              <w:t>-</w:t>
            </w:r>
            <w:proofErr w:type="gramEnd"/>
            <w:r w:rsidRPr="00735735">
              <w:rPr>
                <w:rFonts w:ascii="Arial" w:eastAsia="Times New Roman" w:hAnsi="Arial" w:cs="Arial"/>
                <w:sz w:val="20"/>
                <w:szCs w:val="20"/>
                <w:lang w:eastAsia="fi-FI"/>
              </w:rPr>
              <w:t>1,0</w:t>
            </w:r>
          </w:p>
        </w:tc>
      </w:tr>
      <w:tr w:rsidR="00735735" w:rsidRPr="00735735" w:rsidTr="00735735">
        <w:trPr>
          <w:trHeight w:val="255"/>
        </w:trPr>
        <w:tc>
          <w:tcPr>
            <w:tcW w:w="3232"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39</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3438</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45</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3445</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proofErr w:type="gramStart"/>
            <w:r w:rsidRPr="00735735">
              <w:rPr>
                <w:rFonts w:ascii="Arial" w:eastAsia="Times New Roman" w:hAnsi="Arial" w:cs="Arial"/>
                <w:sz w:val="20"/>
                <w:szCs w:val="20"/>
                <w:lang w:eastAsia="fi-FI"/>
              </w:rPr>
              <w:t>-</w:t>
            </w:r>
            <w:proofErr w:type="gramEnd"/>
            <w:r w:rsidRPr="00735735">
              <w:rPr>
                <w:rFonts w:ascii="Arial" w:eastAsia="Times New Roman" w:hAnsi="Arial" w:cs="Arial"/>
                <w:sz w:val="20"/>
                <w:szCs w:val="20"/>
                <w:lang w:eastAsia="fi-FI"/>
              </w:rPr>
              <w:t>0,2</w:t>
            </w:r>
          </w:p>
        </w:tc>
      </w:tr>
      <w:tr w:rsidR="00735735" w:rsidRPr="00735735" w:rsidTr="00735735">
        <w:trPr>
          <w:trHeight w:val="255"/>
        </w:trPr>
        <w:tc>
          <w:tcPr>
            <w:tcW w:w="3232"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68</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3267</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83</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3273</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proofErr w:type="gramStart"/>
            <w:r w:rsidRPr="00735735">
              <w:rPr>
                <w:rFonts w:ascii="Arial" w:eastAsia="Times New Roman" w:hAnsi="Arial" w:cs="Arial"/>
                <w:sz w:val="20"/>
                <w:szCs w:val="20"/>
                <w:lang w:eastAsia="fi-FI"/>
              </w:rPr>
              <w:t>-</w:t>
            </w:r>
            <w:proofErr w:type="gramEnd"/>
            <w:r w:rsidRPr="00735735">
              <w:rPr>
                <w:rFonts w:ascii="Arial" w:eastAsia="Times New Roman" w:hAnsi="Arial" w:cs="Arial"/>
                <w:sz w:val="20"/>
                <w:szCs w:val="20"/>
                <w:lang w:eastAsia="fi-FI"/>
              </w:rPr>
              <w:t>0,2</w:t>
            </w:r>
          </w:p>
        </w:tc>
      </w:tr>
      <w:tr w:rsidR="00735735" w:rsidRPr="00735735" w:rsidTr="00735735">
        <w:trPr>
          <w:trHeight w:val="255"/>
        </w:trPr>
        <w:tc>
          <w:tcPr>
            <w:tcW w:w="3232"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rPr>
                <w:rFonts w:ascii="Times New Roman" w:eastAsia="Times New Roman" w:hAnsi="Times New Roman"/>
                <w:sz w:val="20"/>
                <w:szCs w:val="20"/>
                <w:lang w:eastAsia="fi-FI"/>
              </w:rPr>
            </w:pPr>
          </w:p>
        </w:tc>
      </w:tr>
      <w:tr w:rsidR="00735735" w:rsidRPr="00735735" w:rsidTr="00735735">
        <w:trPr>
          <w:trHeight w:val="255"/>
        </w:trPr>
        <w:tc>
          <w:tcPr>
            <w:tcW w:w="3232"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Maataloustutkimus</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p>
        </w:tc>
      </w:tr>
      <w:tr w:rsidR="00735735" w:rsidRPr="00735735" w:rsidTr="00735735">
        <w:trPr>
          <w:trHeight w:val="255"/>
        </w:trPr>
        <w:tc>
          <w:tcPr>
            <w:tcW w:w="3232"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12</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2848</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12</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3183</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proofErr w:type="gramStart"/>
            <w:r w:rsidRPr="00735735">
              <w:rPr>
                <w:rFonts w:ascii="Arial" w:eastAsia="Times New Roman" w:hAnsi="Arial" w:cs="Arial"/>
                <w:sz w:val="20"/>
                <w:szCs w:val="20"/>
                <w:lang w:eastAsia="fi-FI"/>
              </w:rPr>
              <w:t>-</w:t>
            </w:r>
            <w:proofErr w:type="gramEnd"/>
            <w:r w:rsidRPr="00735735">
              <w:rPr>
                <w:rFonts w:ascii="Arial" w:eastAsia="Times New Roman" w:hAnsi="Arial" w:cs="Arial"/>
                <w:sz w:val="20"/>
                <w:szCs w:val="20"/>
                <w:lang w:eastAsia="fi-FI"/>
              </w:rPr>
              <w:t>10,5</w:t>
            </w:r>
          </w:p>
        </w:tc>
      </w:tr>
      <w:tr w:rsidR="00735735" w:rsidRPr="00735735" w:rsidTr="00735735">
        <w:trPr>
          <w:trHeight w:val="255"/>
        </w:trPr>
        <w:tc>
          <w:tcPr>
            <w:tcW w:w="3232"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12</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3123</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10</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3022</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3,3</w:t>
            </w:r>
          </w:p>
        </w:tc>
      </w:tr>
      <w:tr w:rsidR="00735735" w:rsidRPr="00735735" w:rsidTr="00735735">
        <w:trPr>
          <w:trHeight w:val="255"/>
        </w:trPr>
        <w:tc>
          <w:tcPr>
            <w:tcW w:w="3232"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24</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2980</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22</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3144</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proofErr w:type="gramStart"/>
            <w:r w:rsidRPr="00735735">
              <w:rPr>
                <w:rFonts w:ascii="Arial" w:eastAsia="Times New Roman" w:hAnsi="Arial" w:cs="Arial"/>
                <w:sz w:val="20"/>
                <w:szCs w:val="20"/>
                <w:lang w:eastAsia="fi-FI"/>
              </w:rPr>
              <w:t>-</w:t>
            </w:r>
            <w:proofErr w:type="gramEnd"/>
            <w:r w:rsidRPr="00735735">
              <w:rPr>
                <w:rFonts w:ascii="Arial" w:eastAsia="Times New Roman" w:hAnsi="Arial" w:cs="Arial"/>
                <w:sz w:val="20"/>
                <w:szCs w:val="20"/>
                <w:lang w:eastAsia="fi-FI"/>
              </w:rPr>
              <w:t>5,2</w:t>
            </w:r>
          </w:p>
        </w:tc>
      </w:tr>
      <w:tr w:rsidR="00735735" w:rsidRPr="00735735" w:rsidTr="00735735">
        <w:trPr>
          <w:trHeight w:val="255"/>
        </w:trPr>
        <w:tc>
          <w:tcPr>
            <w:tcW w:w="3232"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Times New Roman" w:eastAsia="Times New Roman" w:hAnsi="Times New Roman"/>
                <w:sz w:val="20"/>
                <w:szCs w:val="20"/>
                <w:lang w:eastAsia="fi-FI"/>
              </w:rPr>
            </w:pPr>
          </w:p>
        </w:tc>
      </w:tr>
      <w:tr w:rsidR="00735735" w:rsidRPr="00735735" w:rsidTr="00735735">
        <w:trPr>
          <w:trHeight w:val="255"/>
        </w:trPr>
        <w:tc>
          <w:tcPr>
            <w:tcW w:w="3232"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Muu valtion toimi</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r w:rsidRPr="00735735">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center"/>
              <w:rPr>
                <w:rFonts w:ascii="Arial" w:eastAsia="Times New Roman" w:hAnsi="Arial" w:cs="Arial"/>
                <w:sz w:val="20"/>
                <w:szCs w:val="20"/>
                <w:lang w:eastAsia="fi-FI"/>
              </w:rPr>
            </w:pPr>
          </w:p>
        </w:tc>
      </w:tr>
      <w:tr w:rsidR="00735735" w:rsidRPr="00735735" w:rsidTr="00735735">
        <w:trPr>
          <w:trHeight w:val="255"/>
        </w:trPr>
        <w:tc>
          <w:tcPr>
            <w:tcW w:w="3232"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21</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3382</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25</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3134</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7,9</w:t>
            </w:r>
          </w:p>
        </w:tc>
      </w:tr>
      <w:tr w:rsidR="00735735" w:rsidRPr="00735735" w:rsidTr="00735735">
        <w:trPr>
          <w:trHeight w:val="255"/>
        </w:trPr>
        <w:tc>
          <w:tcPr>
            <w:tcW w:w="3232"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21</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3844</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21</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3486</w:t>
            </w:r>
          </w:p>
        </w:tc>
        <w:tc>
          <w:tcPr>
            <w:tcW w:w="960" w:type="dxa"/>
            <w:tcBorders>
              <w:top w:val="nil"/>
              <w:left w:val="nil"/>
              <w:bottom w:val="nil"/>
              <w:right w:val="nil"/>
            </w:tcBorders>
            <w:shd w:val="clear" w:color="auto" w:fill="auto"/>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10,3</w:t>
            </w:r>
          </w:p>
        </w:tc>
      </w:tr>
      <w:tr w:rsidR="00735735" w:rsidRPr="00735735" w:rsidTr="00735735">
        <w:trPr>
          <w:trHeight w:val="255"/>
        </w:trPr>
        <w:tc>
          <w:tcPr>
            <w:tcW w:w="3232"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rPr>
                <w:rFonts w:ascii="Arial" w:eastAsia="Times New Roman" w:hAnsi="Arial" w:cs="Arial"/>
                <w:sz w:val="20"/>
                <w:szCs w:val="20"/>
                <w:lang w:eastAsia="fi-FI"/>
              </w:rPr>
            </w:pPr>
            <w:r w:rsidRPr="00735735">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42</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3613</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46</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3295</w:t>
            </w:r>
          </w:p>
        </w:tc>
        <w:tc>
          <w:tcPr>
            <w:tcW w:w="960" w:type="dxa"/>
            <w:tcBorders>
              <w:top w:val="nil"/>
              <w:left w:val="nil"/>
              <w:bottom w:val="nil"/>
              <w:right w:val="nil"/>
            </w:tcBorders>
            <w:shd w:val="clear" w:color="000000" w:fill="C0C0C0"/>
            <w:noWrap/>
            <w:vAlign w:val="bottom"/>
            <w:hideMark/>
          </w:tcPr>
          <w:p w:rsidR="00735735" w:rsidRPr="00735735" w:rsidRDefault="00735735" w:rsidP="00735735">
            <w:pPr>
              <w:spacing w:after="0" w:line="240" w:lineRule="auto"/>
              <w:jc w:val="right"/>
              <w:rPr>
                <w:rFonts w:ascii="Arial" w:eastAsia="Times New Roman" w:hAnsi="Arial" w:cs="Arial"/>
                <w:sz w:val="20"/>
                <w:szCs w:val="20"/>
                <w:lang w:eastAsia="fi-FI"/>
              </w:rPr>
            </w:pPr>
            <w:r w:rsidRPr="00735735">
              <w:rPr>
                <w:rFonts w:ascii="Arial" w:eastAsia="Times New Roman" w:hAnsi="Arial" w:cs="Arial"/>
                <w:sz w:val="20"/>
                <w:szCs w:val="20"/>
                <w:lang w:eastAsia="fi-FI"/>
              </w:rPr>
              <w:t>9,7</w:t>
            </w:r>
          </w:p>
        </w:tc>
      </w:tr>
    </w:tbl>
    <w:p w:rsidR="000E6CA0" w:rsidRDefault="000E6CA0" w:rsidP="00AC5A7E">
      <w:pPr>
        <w:outlineLvl w:val="0"/>
        <w:rPr>
          <w:rFonts w:ascii="Verdana" w:hAnsi="Verdana"/>
          <w:sz w:val="24"/>
          <w:szCs w:val="24"/>
        </w:rPr>
      </w:pPr>
    </w:p>
    <w:p w:rsidR="000E6CA0" w:rsidRDefault="000E6CA0" w:rsidP="00AC5A7E">
      <w:pPr>
        <w:outlineLvl w:val="0"/>
        <w:rPr>
          <w:rFonts w:ascii="Verdana" w:hAnsi="Verdana"/>
          <w:sz w:val="24"/>
          <w:szCs w:val="24"/>
        </w:rPr>
      </w:pPr>
    </w:p>
    <w:p w:rsidR="000C6CA7" w:rsidRDefault="000E6CA0" w:rsidP="00AC5A7E">
      <w:pPr>
        <w:outlineLvl w:val="0"/>
        <w:rPr>
          <w:rFonts w:ascii="Verdana" w:hAnsi="Verdana"/>
          <w:sz w:val="24"/>
          <w:szCs w:val="24"/>
        </w:rPr>
      </w:pPr>
      <w:proofErr w:type="spellStart"/>
      <w:r>
        <w:rPr>
          <w:rFonts w:ascii="Verdana" w:hAnsi="Verdana"/>
          <w:sz w:val="24"/>
          <w:szCs w:val="24"/>
        </w:rPr>
        <w:t>Ely-keskuksissa</w:t>
      </w:r>
      <w:proofErr w:type="spellEnd"/>
      <w:r>
        <w:rPr>
          <w:rFonts w:ascii="Verdana" w:hAnsi="Verdana"/>
          <w:sz w:val="24"/>
          <w:szCs w:val="24"/>
        </w:rPr>
        <w:t xml:space="preserve"> on edetty </w:t>
      </w:r>
      <w:r w:rsidR="00735735">
        <w:rPr>
          <w:rFonts w:ascii="Verdana" w:hAnsi="Verdana"/>
          <w:sz w:val="24"/>
          <w:szCs w:val="24"/>
        </w:rPr>
        <w:t>suunnilleen maaseutuelinkeinoviranomaisten tahdissa.</w:t>
      </w:r>
      <w:r w:rsidR="000C6CA7">
        <w:rPr>
          <w:rFonts w:ascii="Verdana" w:hAnsi="Verdana"/>
          <w:sz w:val="24"/>
          <w:szCs w:val="24"/>
        </w:rPr>
        <w:t xml:space="preserve"> Maataloustutkimuksen viime vuoden huima 15,5 % nousu </w:t>
      </w:r>
      <w:proofErr w:type="spellStart"/>
      <w:r w:rsidR="000C6CA7">
        <w:rPr>
          <w:rFonts w:ascii="Verdana" w:hAnsi="Verdana"/>
          <w:sz w:val="24"/>
          <w:szCs w:val="24"/>
        </w:rPr>
        <w:t>näytää</w:t>
      </w:r>
      <w:proofErr w:type="spellEnd"/>
      <w:r w:rsidR="000C6CA7">
        <w:rPr>
          <w:rFonts w:ascii="Verdana" w:hAnsi="Verdana"/>
          <w:sz w:val="24"/>
          <w:szCs w:val="24"/>
        </w:rPr>
        <w:t xml:space="preserve"> nyt 5,2 % laskua. Totuus siis lienee jostakin tältä väliltä tässä pienessä vastaajajoukossa. Ensi vuodeksi täytyy muodostaa uusi Luken ryhmä, jolloin osa ryhmään muu valtion toimi tullee Luken ryhmään. Muu valtion ryhmä näytti viime vuonna 5,3 prosentin laskua ja nyt 9,7 prosentin nousua. </w:t>
      </w:r>
    </w:p>
    <w:p w:rsidR="00555CCB" w:rsidRDefault="000C6CA7" w:rsidP="00AC5A7E">
      <w:pPr>
        <w:outlineLvl w:val="0"/>
        <w:rPr>
          <w:rFonts w:ascii="Verdana" w:hAnsi="Verdana"/>
          <w:sz w:val="24"/>
          <w:szCs w:val="24"/>
        </w:rPr>
      </w:pPr>
      <w:r>
        <w:rPr>
          <w:rFonts w:ascii="Verdana" w:hAnsi="Verdana"/>
          <w:sz w:val="24"/>
          <w:szCs w:val="24"/>
        </w:rPr>
        <w:t>Koko ryhmän esimiesprosentti on 12,7.</w:t>
      </w:r>
    </w:p>
    <w:p w:rsidR="002D3F57" w:rsidRDefault="002D3F57" w:rsidP="00AC5A7E">
      <w:pPr>
        <w:outlineLvl w:val="0"/>
        <w:rPr>
          <w:rFonts w:ascii="Verdana" w:hAnsi="Verdana"/>
          <w:sz w:val="24"/>
          <w:szCs w:val="24"/>
        </w:rPr>
      </w:pPr>
      <w:r>
        <w:rPr>
          <w:rFonts w:ascii="Verdana" w:hAnsi="Verdana"/>
          <w:sz w:val="24"/>
          <w:szCs w:val="24"/>
        </w:rPr>
        <w:t xml:space="preserve">Alle 41-vuotiaita </w:t>
      </w:r>
      <w:proofErr w:type="spellStart"/>
      <w:r>
        <w:rPr>
          <w:rFonts w:ascii="Verdana" w:hAnsi="Verdana"/>
          <w:sz w:val="24"/>
          <w:szCs w:val="24"/>
        </w:rPr>
        <w:t>Ely-keskusten</w:t>
      </w:r>
      <w:proofErr w:type="spellEnd"/>
      <w:r>
        <w:rPr>
          <w:rFonts w:ascii="Verdana" w:hAnsi="Verdana"/>
          <w:sz w:val="24"/>
          <w:szCs w:val="24"/>
        </w:rPr>
        <w:t xml:space="preserve"> vastaajissa on 26,5 %, maataloustutkimuksessa 45,8 % ja muissa valtion toimissa kolmannes.</w:t>
      </w:r>
    </w:p>
    <w:tbl>
      <w:tblPr>
        <w:tblW w:w="8020" w:type="dxa"/>
        <w:tblCellMar>
          <w:left w:w="70" w:type="dxa"/>
          <w:right w:w="70" w:type="dxa"/>
        </w:tblCellMar>
        <w:tblLook w:val="04A0" w:firstRow="1" w:lastRow="0" w:firstColumn="1" w:lastColumn="0" w:noHBand="0" w:noVBand="1"/>
      </w:tblPr>
      <w:tblGrid>
        <w:gridCol w:w="3220"/>
        <w:gridCol w:w="960"/>
        <w:gridCol w:w="960"/>
        <w:gridCol w:w="960"/>
        <w:gridCol w:w="960"/>
        <w:gridCol w:w="960"/>
      </w:tblGrid>
      <w:tr w:rsidR="002D3F57" w:rsidRPr="002D3F57" w:rsidTr="002D3F57">
        <w:trPr>
          <w:trHeight w:val="255"/>
        </w:trPr>
        <w:tc>
          <w:tcPr>
            <w:tcW w:w="322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rPr>
                <w:rFonts w:ascii="Arial" w:eastAsia="Times New Roman" w:hAnsi="Arial" w:cs="Arial"/>
                <w:b/>
                <w:sz w:val="24"/>
                <w:szCs w:val="24"/>
                <w:lang w:eastAsia="fi-FI"/>
              </w:rPr>
            </w:pPr>
            <w:r w:rsidRPr="002D3F57">
              <w:rPr>
                <w:rFonts w:ascii="Arial" w:eastAsia="Times New Roman" w:hAnsi="Arial" w:cs="Arial"/>
                <w:b/>
                <w:sz w:val="24"/>
                <w:szCs w:val="24"/>
                <w:lang w:eastAsia="fi-FI"/>
              </w:rPr>
              <w:t>Maatalouskauppa ja -teollisuus</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BF4771" w:rsidP="00BF4771">
            <w:pPr>
              <w:spacing w:after="0" w:line="240" w:lineRule="auto"/>
              <w:jc w:val="right"/>
              <w:rPr>
                <w:rFonts w:ascii="Times New Roman" w:eastAsia="Times New Roman" w:hAnsi="Times New Roman"/>
                <w:b/>
                <w:sz w:val="20"/>
                <w:szCs w:val="20"/>
                <w:lang w:eastAsia="fi-FI"/>
              </w:rPr>
            </w:pPr>
            <w:r w:rsidRPr="00BF4771">
              <w:rPr>
                <w:rFonts w:ascii="Times New Roman" w:eastAsia="Times New Roman" w:hAnsi="Times New Roman"/>
                <w:b/>
                <w:sz w:val="20"/>
                <w:szCs w:val="20"/>
                <w:lang w:eastAsia="fi-FI"/>
              </w:rPr>
              <w:t>2015</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Times New Roman" w:eastAsia="Times New Roman" w:hAnsi="Times New Roman"/>
                <w:b/>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BF4771" w:rsidP="002D3F57">
            <w:pPr>
              <w:spacing w:after="0" w:line="240" w:lineRule="auto"/>
              <w:jc w:val="right"/>
              <w:rPr>
                <w:rFonts w:ascii="Times New Roman" w:eastAsia="Times New Roman" w:hAnsi="Times New Roman"/>
                <w:b/>
                <w:sz w:val="20"/>
                <w:szCs w:val="20"/>
                <w:lang w:eastAsia="fi-FI"/>
              </w:rPr>
            </w:pPr>
            <w:r w:rsidRPr="00BF4771">
              <w:rPr>
                <w:rFonts w:ascii="Times New Roman" w:eastAsia="Times New Roman" w:hAnsi="Times New Roman"/>
                <w:b/>
                <w:sz w:val="20"/>
                <w:szCs w:val="20"/>
                <w:lang w:eastAsia="fi-FI"/>
              </w:rPr>
              <w:t>2014</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Times New Roman" w:eastAsia="Times New Roman" w:hAnsi="Times New Roman"/>
                <w:sz w:val="20"/>
                <w:szCs w:val="20"/>
                <w:lang w:eastAsia="fi-FI"/>
              </w:rPr>
            </w:pPr>
          </w:p>
        </w:tc>
      </w:tr>
      <w:tr w:rsidR="002D3F57" w:rsidRPr="002D3F57" w:rsidTr="002D3F57">
        <w:trPr>
          <w:trHeight w:val="255"/>
        </w:trPr>
        <w:tc>
          <w:tcPr>
            <w:tcW w:w="322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r w:rsidRPr="002D3F57">
              <w:rPr>
                <w:rFonts w:ascii="Arial" w:eastAsia="Times New Roman" w:hAnsi="Arial" w:cs="Arial"/>
                <w:sz w:val="20"/>
                <w:szCs w:val="20"/>
                <w:lang w:eastAsia="fi-FI"/>
              </w:rPr>
              <w:t>Maatalouskauppa</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p>
        </w:tc>
      </w:tr>
      <w:tr w:rsidR="002D3F57" w:rsidRPr="002D3F57" w:rsidTr="002D3F57">
        <w:trPr>
          <w:trHeight w:val="255"/>
        </w:trPr>
        <w:tc>
          <w:tcPr>
            <w:tcW w:w="3220" w:type="dxa"/>
            <w:tcBorders>
              <w:top w:val="nil"/>
              <w:left w:val="nil"/>
              <w:bottom w:val="nil"/>
              <w:right w:val="nil"/>
            </w:tcBorders>
            <w:shd w:val="clear" w:color="000000" w:fill="00CCFF"/>
            <w:noWrap/>
            <w:vAlign w:val="bottom"/>
            <w:hideMark/>
          </w:tcPr>
          <w:p w:rsidR="002D3F57" w:rsidRPr="002D3F57" w:rsidRDefault="00BF4771" w:rsidP="002D3F57">
            <w:pPr>
              <w:spacing w:after="0" w:line="240" w:lineRule="auto"/>
              <w:rPr>
                <w:rFonts w:ascii="Arial" w:eastAsia="Times New Roman" w:hAnsi="Arial" w:cs="Arial"/>
                <w:sz w:val="20"/>
                <w:szCs w:val="20"/>
                <w:lang w:eastAsia="fi-FI"/>
              </w:rPr>
            </w:pPr>
            <w:r>
              <w:rPr>
                <w:rFonts w:ascii="Arial" w:eastAsia="Times New Roman" w:hAnsi="Arial" w:cs="Arial"/>
                <w:sz w:val="20"/>
                <w:szCs w:val="20"/>
                <w:lang w:eastAsia="fi-FI"/>
              </w:rPr>
              <w:t>Naiset</w:t>
            </w:r>
            <w:r w:rsidR="002D3F57" w:rsidRPr="002D3F57">
              <w:rPr>
                <w:rFonts w:ascii="Arial" w:eastAsia="Times New Roman" w:hAnsi="Arial" w:cs="Arial"/>
                <w:sz w:val="20"/>
                <w:szCs w:val="20"/>
                <w:lang w:eastAsia="fi-FI"/>
              </w:rPr>
              <w:t xml:space="preserve"> </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18</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2392</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19</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2669</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proofErr w:type="gramStart"/>
            <w:r w:rsidRPr="002D3F57">
              <w:rPr>
                <w:rFonts w:ascii="Arial" w:eastAsia="Times New Roman" w:hAnsi="Arial" w:cs="Arial"/>
                <w:sz w:val="20"/>
                <w:szCs w:val="20"/>
                <w:lang w:eastAsia="fi-FI"/>
              </w:rPr>
              <w:t>-</w:t>
            </w:r>
            <w:proofErr w:type="gramEnd"/>
            <w:r w:rsidRPr="002D3F57">
              <w:rPr>
                <w:rFonts w:ascii="Arial" w:eastAsia="Times New Roman" w:hAnsi="Arial" w:cs="Arial"/>
                <w:sz w:val="20"/>
                <w:szCs w:val="20"/>
                <w:lang w:eastAsia="fi-FI"/>
              </w:rPr>
              <w:t>10,4</w:t>
            </w:r>
          </w:p>
        </w:tc>
      </w:tr>
      <w:tr w:rsidR="002D3F57" w:rsidRPr="002D3F57" w:rsidTr="002D3F57">
        <w:trPr>
          <w:trHeight w:val="255"/>
        </w:trPr>
        <w:tc>
          <w:tcPr>
            <w:tcW w:w="322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r w:rsidRPr="002D3F57">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71</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3537</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64</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3518</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0,5</w:t>
            </w:r>
          </w:p>
        </w:tc>
      </w:tr>
      <w:tr w:rsidR="002D3F57" w:rsidRPr="002D3F57" w:rsidTr="002D3F57">
        <w:trPr>
          <w:trHeight w:val="255"/>
        </w:trPr>
        <w:tc>
          <w:tcPr>
            <w:tcW w:w="322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r w:rsidRPr="002D3F57">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89</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3313</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83</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3323</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proofErr w:type="gramStart"/>
            <w:r w:rsidRPr="002D3F57">
              <w:rPr>
                <w:rFonts w:ascii="Arial" w:eastAsia="Times New Roman" w:hAnsi="Arial" w:cs="Arial"/>
                <w:sz w:val="20"/>
                <w:szCs w:val="20"/>
                <w:lang w:eastAsia="fi-FI"/>
              </w:rPr>
              <w:t>-</w:t>
            </w:r>
            <w:proofErr w:type="gramEnd"/>
            <w:r w:rsidRPr="002D3F57">
              <w:rPr>
                <w:rFonts w:ascii="Arial" w:eastAsia="Times New Roman" w:hAnsi="Arial" w:cs="Arial"/>
                <w:sz w:val="20"/>
                <w:szCs w:val="20"/>
                <w:lang w:eastAsia="fi-FI"/>
              </w:rPr>
              <w:t>0,3</w:t>
            </w:r>
          </w:p>
        </w:tc>
      </w:tr>
      <w:tr w:rsidR="002D3F57" w:rsidRPr="002D3F57" w:rsidTr="002D3F57">
        <w:trPr>
          <w:trHeight w:val="255"/>
        </w:trPr>
        <w:tc>
          <w:tcPr>
            <w:tcW w:w="322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Times New Roman" w:eastAsia="Times New Roman" w:hAnsi="Times New Roman"/>
                <w:sz w:val="20"/>
                <w:szCs w:val="20"/>
                <w:lang w:eastAsia="fi-FI"/>
              </w:rPr>
            </w:pPr>
          </w:p>
        </w:tc>
      </w:tr>
      <w:tr w:rsidR="002D3F57" w:rsidRPr="002D3F57" w:rsidTr="002D3F57">
        <w:trPr>
          <w:trHeight w:val="255"/>
        </w:trPr>
        <w:tc>
          <w:tcPr>
            <w:tcW w:w="322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r w:rsidRPr="002D3F57">
              <w:rPr>
                <w:rFonts w:ascii="Arial" w:eastAsia="Times New Roman" w:hAnsi="Arial" w:cs="Arial"/>
                <w:sz w:val="20"/>
                <w:szCs w:val="20"/>
                <w:lang w:eastAsia="fi-FI"/>
              </w:rPr>
              <w:t>Maatalouteen liittyvä teollisuus</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p>
        </w:tc>
      </w:tr>
      <w:tr w:rsidR="002D3F57" w:rsidRPr="002D3F57" w:rsidTr="002D3F57">
        <w:trPr>
          <w:trHeight w:val="255"/>
        </w:trPr>
        <w:tc>
          <w:tcPr>
            <w:tcW w:w="322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r w:rsidRPr="002D3F57">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17</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3492</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14</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3375</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3,5</w:t>
            </w:r>
          </w:p>
        </w:tc>
      </w:tr>
      <w:tr w:rsidR="002D3F57" w:rsidRPr="002D3F57" w:rsidTr="002D3F57">
        <w:trPr>
          <w:trHeight w:val="255"/>
        </w:trPr>
        <w:tc>
          <w:tcPr>
            <w:tcW w:w="322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r w:rsidRPr="002D3F57">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45</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4464</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48</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4515</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proofErr w:type="gramStart"/>
            <w:r w:rsidRPr="002D3F57">
              <w:rPr>
                <w:rFonts w:ascii="Arial" w:eastAsia="Times New Roman" w:hAnsi="Arial" w:cs="Arial"/>
                <w:sz w:val="20"/>
                <w:szCs w:val="20"/>
                <w:lang w:eastAsia="fi-FI"/>
              </w:rPr>
              <w:t>-</w:t>
            </w:r>
            <w:proofErr w:type="gramEnd"/>
            <w:r w:rsidRPr="002D3F57">
              <w:rPr>
                <w:rFonts w:ascii="Arial" w:eastAsia="Times New Roman" w:hAnsi="Arial" w:cs="Arial"/>
                <w:sz w:val="20"/>
                <w:szCs w:val="20"/>
                <w:lang w:eastAsia="fi-FI"/>
              </w:rPr>
              <w:t>1,1</w:t>
            </w:r>
          </w:p>
        </w:tc>
      </w:tr>
      <w:tr w:rsidR="002D3F57" w:rsidRPr="002D3F57" w:rsidTr="002D3F57">
        <w:trPr>
          <w:trHeight w:val="255"/>
        </w:trPr>
        <w:tc>
          <w:tcPr>
            <w:tcW w:w="322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r w:rsidRPr="002D3F57">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62</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4221</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62</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4253</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proofErr w:type="gramStart"/>
            <w:r w:rsidRPr="002D3F57">
              <w:rPr>
                <w:rFonts w:ascii="Arial" w:eastAsia="Times New Roman" w:hAnsi="Arial" w:cs="Arial"/>
                <w:sz w:val="20"/>
                <w:szCs w:val="20"/>
                <w:lang w:eastAsia="fi-FI"/>
              </w:rPr>
              <w:t>-</w:t>
            </w:r>
            <w:proofErr w:type="gramEnd"/>
            <w:r w:rsidRPr="002D3F57">
              <w:rPr>
                <w:rFonts w:ascii="Arial" w:eastAsia="Times New Roman" w:hAnsi="Arial" w:cs="Arial"/>
                <w:sz w:val="20"/>
                <w:szCs w:val="20"/>
                <w:lang w:eastAsia="fi-FI"/>
              </w:rPr>
              <w:t>0,8</w:t>
            </w:r>
          </w:p>
        </w:tc>
      </w:tr>
      <w:tr w:rsidR="002D3F57" w:rsidRPr="002D3F57" w:rsidTr="002D3F57">
        <w:trPr>
          <w:trHeight w:val="255"/>
        </w:trPr>
        <w:tc>
          <w:tcPr>
            <w:tcW w:w="322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Times New Roman" w:eastAsia="Times New Roman" w:hAnsi="Times New Roman"/>
                <w:sz w:val="20"/>
                <w:szCs w:val="20"/>
                <w:lang w:eastAsia="fi-FI"/>
              </w:rPr>
            </w:pPr>
          </w:p>
        </w:tc>
      </w:tr>
      <w:tr w:rsidR="002D3F57" w:rsidRPr="002D3F57" w:rsidTr="002D3F57">
        <w:trPr>
          <w:trHeight w:val="255"/>
        </w:trPr>
        <w:tc>
          <w:tcPr>
            <w:tcW w:w="322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r w:rsidRPr="002D3F57">
              <w:rPr>
                <w:rFonts w:ascii="Arial" w:eastAsia="Times New Roman" w:hAnsi="Arial" w:cs="Arial"/>
                <w:sz w:val="20"/>
                <w:szCs w:val="20"/>
                <w:lang w:eastAsia="fi-FI"/>
              </w:rPr>
              <w:t>Maatalouteen liittyvä liikelaitos</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r w:rsidRPr="002D3F57">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center"/>
              <w:rPr>
                <w:rFonts w:ascii="Arial" w:eastAsia="Times New Roman" w:hAnsi="Arial" w:cs="Arial"/>
                <w:sz w:val="20"/>
                <w:szCs w:val="20"/>
                <w:lang w:eastAsia="fi-FI"/>
              </w:rPr>
            </w:pPr>
          </w:p>
        </w:tc>
      </w:tr>
      <w:tr w:rsidR="002D3F57" w:rsidRPr="002D3F57" w:rsidTr="002D3F57">
        <w:trPr>
          <w:trHeight w:val="255"/>
        </w:trPr>
        <w:tc>
          <w:tcPr>
            <w:tcW w:w="322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r w:rsidRPr="002D3F57">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14</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2948</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11</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2910</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1,3</w:t>
            </w:r>
          </w:p>
        </w:tc>
      </w:tr>
      <w:tr w:rsidR="002D3F57" w:rsidRPr="002D3F57" w:rsidTr="002D3F57">
        <w:trPr>
          <w:trHeight w:val="255"/>
        </w:trPr>
        <w:tc>
          <w:tcPr>
            <w:tcW w:w="322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r w:rsidRPr="002D3F57">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9</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3388</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12</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4110</w:t>
            </w:r>
          </w:p>
        </w:tc>
        <w:tc>
          <w:tcPr>
            <w:tcW w:w="960" w:type="dxa"/>
            <w:tcBorders>
              <w:top w:val="nil"/>
              <w:left w:val="nil"/>
              <w:bottom w:val="nil"/>
              <w:right w:val="nil"/>
            </w:tcBorders>
            <w:shd w:val="clear" w:color="auto" w:fill="auto"/>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proofErr w:type="gramStart"/>
            <w:r w:rsidRPr="002D3F57">
              <w:rPr>
                <w:rFonts w:ascii="Arial" w:eastAsia="Times New Roman" w:hAnsi="Arial" w:cs="Arial"/>
                <w:sz w:val="20"/>
                <w:szCs w:val="20"/>
                <w:lang w:eastAsia="fi-FI"/>
              </w:rPr>
              <w:t>-</w:t>
            </w:r>
            <w:proofErr w:type="gramEnd"/>
            <w:r w:rsidRPr="002D3F57">
              <w:rPr>
                <w:rFonts w:ascii="Arial" w:eastAsia="Times New Roman" w:hAnsi="Arial" w:cs="Arial"/>
                <w:sz w:val="20"/>
                <w:szCs w:val="20"/>
                <w:lang w:eastAsia="fi-FI"/>
              </w:rPr>
              <w:t>17,6</w:t>
            </w:r>
          </w:p>
        </w:tc>
      </w:tr>
      <w:tr w:rsidR="002D3F57" w:rsidRPr="002D3F57" w:rsidTr="002D3F57">
        <w:trPr>
          <w:trHeight w:val="255"/>
        </w:trPr>
        <w:tc>
          <w:tcPr>
            <w:tcW w:w="322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rPr>
                <w:rFonts w:ascii="Arial" w:eastAsia="Times New Roman" w:hAnsi="Arial" w:cs="Arial"/>
                <w:sz w:val="20"/>
                <w:szCs w:val="20"/>
                <w:lang w:eastAsia="fi-FI"/>
              </w:rPr>
            </w:pPr>
            <w:r w:rsidRPr="002D3F57">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23</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3120</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23</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r w:rsidRPr="002D3F57">
              <w:rPr>
                <w:rFonts w:ascii="Arial" w:eastAsia="Times New Roman" w:hAnsi="Arial" w:cs="Arial"/>
                <w:sz w:val="20"/>
                <w:szCs w:val="20"/>
                <w:lang w:eastAsia="fi-FI"/>
              </w:rPr>
              <w:t>3536</w:t>
            </w:r>
          </w:p>
        </w:tc>
        <w:tc>
          <w:tcPr>
            <w:tcW w:w="960" w:type="dxa"/>
            <w:tcBorders>
              <w:top w:val="nil"/>
              <w:left w:val="nil"/>
              <w:bottom w:val="nil"/>
              <w:right w:val="nil"/>
            </w:tcBorders>
            <w:shd w:val="clear" w:color="000000" w:fill="00CCFF"/>
            <w:noWrap/>
            <w:vAlign w:val="bottom"/>
            <w:hideMark/>
          </w:tcPr>
          <w:p w:rsidR="002D3F57" w:rsidRPr="002D3F57" w:rsidRDefault="002D3F57" w:rsidP="002D3F57">
            <w:pPr>
              <w:spacing w:after="0" w:line="240" w:lineRule="auto"/>
              <w:jc w:val="right"/>
              <w:rPr>
                <w:rFonts w:ascii="Arial" w:eastAsia="Times New Roman" w:hAnsi="Arial" w:cs="Arial"/>
                <w:sz w:val="20"/>
                <w:szCs w:val="20"/>
                <w:lang w:eastAsia="fi-FI"/>
              </w:rPr>
            </w:pPr>
            <w:proofErr w:type="gramStart"/>
            <w:r w:rsidRPr="002D3F57">
              <w:rPr>
                <w:rFonts w:ascii="Arial" w:eastAsia="Times New Roman" w:hAnsi="Arial" w:cs="Arial"/>
                <w:sz w:val="20"/>
                <w:szCs w:val="20"/>
                <w:lang w:eastAsia="fi-FI"/>
              </w:rPr>
              <w:t>-</w:t>
            </w:r>
            <w:proofErr w:type="gramEnd"/>
            <w:r w:rsidRPr="002D3F57">
              <w:rPr>
                <w:rFonts w:ascii="Arial" w:eastAsia="Times New Roman" w:hAnsi="Arial" w:cs="Arial"/>
                <w:sz w:val="20"/>
                <w:szCs w:val="20"/>
                <w:lang w:eastAsia="fi-FI"/>
              </w:rPr>
              <w:t>11,8</w:t>
            </w:r>
          </w:p>
        </w:tc>
      </w:tr>
    </w:tbl>
    <w:p w:rsidR="000C6CA7" w:rsidRDefault="000C6CA7" w:rsidP="00AC5A7E">
      <w:pPr>
        <w:outlineLvl w:val="0"/>
        <w:rPr>
          <w:rFonts w:ascii="Verdana" w:hAnsi="Verdana"/>
          <w:sz w:val="24"/>
          <w:szCs w:val="24"/>
        </w:rPr>
      </w:pPr>
    </w:p>
    <w:p w:rsidR="000E6CA0" w:rsidRDefault="000E6CA0" w:rsidP="00AC5A7E">
      <w:pPr>
        <w:outlineLvl w:val="0"/>
        <w:rPr>
          <w:rFonts w:ascii="Verdana" w:hAnsi="Verdana"/>
          <w:sz w:val="24"/>
          <w:szCs w:val="24"/>
        </w:rPr>
      </w:pPr>
      <w:r>
        <w:rPr>
          <w:rFonts w:ascii="Verdana" w:hAnsi="Verdana"/>
          <w:sz w:val="24"/>
          <w:szCs w:val="24"/>
        </w:rPr>
        <w:t xml:space="preserve">Ryhmässä maatalouskauppa ja </w:t>
      </w:r>
      <w:proofErr w:type="gramStart"/>
      <w:r>
        <w:rPr>
          <w:rFonts w:ascii="Verdana" w:hAnsi="Verdana"/>
          <w:sz w:val="24"/>
          <w:szCs w:val="24"/>
        </w:rPr>
        <w:t>–teollisuus</w:t>
      </w:r>
      <w:proofErr w:type="gramEnd"/>
      <w:r>
        <w:rPr>
          <w:rFonts w:ascii="Verdana" w:hAnsi="Verdana"/>
          <w:sz w:val="24"/>
          <w:szCs w:val="24"/>
        </w:rPr>
        <w:t xml:space="preserve"> </w:t>
      </w:r>
      <w:r w:rsidR="00545D57">
        <w:rPr>
          <w:rFonts w:ascii="Verdana" w:hAnsi="Verdana"/>
          <w:sz w:val="24"/>
          <w:szCs w:val="24"/>
        </w:rPr>
        <w:t xml:space="preserve">miesvaltaiset maatalouskauppa ja maatalouteen liittyvä teollisuus ovat kehittyneet yleisen linjan mukaan. Tämän </w:t>
      </w:r>
      <w:r>
        <w:rPr>
          <w:rFonts w:ascii="Verdana" w:hAnsi="Verdana"/>
          <w:sz w:val="24"/>
          <w:szCs w:val="24"/>
        </w:rPr>
        <w:t>ryhmä</w:t>
      </w:r>
      <w:r w:rsidR="00545D57">
        <w:rPr>
          <w:rFonts w:ascii="Verdana" w:hAnsi="Verdana"/>
          <w:sz w:val="24"/>
          <w:szCs w:val="24"/>
        </w:rPr>
        <w:t>n pienin ja naisvaltaisin alaryhmä</w:t>
      </w:r>
      <w:r>
        <w:rPr>
          <w:rFonts w:ascii="Verdana" w:hAnsi="Verdana"/>
          <w:sz w:val="24"/>
          <w:szCs w:val="24"/>
        </w:rPr>
        <w:t xml:space="preserve"> maatalouteen liittyvä liikelaitos </w:t>
      </w:r>
      <w:r w:rsidR="00545D57">
        <w:rPr>
          <w:rFonts w:ascii="Verdana" w:hAnsi="Verdana"/>
          <w:sz w:val="24"/>
          <w:szCs w:val="24"/>
        </w:rPr>
        <w:t xml:space="preserve">oli viime vuonna 12,8 prosentin kasvussa, nyt 11,8 % laskuvauhdissa miesten kovan pudotusprosentin vuoksi. </w:t>
      </w:r>
    </w:p>
    <w:p w:rsidR="001020A7" w:rsidRDefault="0077324F" w:rsidP="00AC5A7E">
      <w:pPr>
        <w:outlineLvl w:val="0"/>
        <w:rPr>
          <w:rFonts w:ascii="Verdana" w:hAnsi="Verdana"/>
          <w:sz w:val="24"/>
          <w:szCs w:val="24"/>
        </w:rPr>
      </w:pPr>
      <w:r>
        <w:rPr>
          <w:rFonts w:ascii="Verdana" w:hAnsi="Verdana"/>
          <w:sz w:val="24"/>
          <w:szCs w:val="24"/>
        </w:rPr>
        <w:t>Koko m</w:t>
      </w:r>
      <w:r w:rsidR="00545D57">
        <w:rPr>
          <w:rFonts w:ascii="Verdana" w:hAnsi="Verdana"/>
          <w:sz w:val="24"/>
          <w:szCs w:val="24"/>
        </w:rPr>
        <w:t xml:space="preserve">aatalouskaupan ja </w:t>
      </w:r>
      <w:proofErr w:type="gramStart"/>
      <w:r w:rsidR="00545D57">
        <w:rPr>
          <w:rFonts w:ascii="Verdana" w:hAnsi="Verdana"/>
          <w:sz w:val="24"/>
          <w:szCs w:val="24"/>
        </w:rPr>
        <w:t>–teollisuuden</w:t>
      </w:r>
      <w:proofErr w:type="gramEnd"/>
      <w:r w:rsidR="00545D57">
        <w:rPr>
          <w:rFonts w:ascii="Verdana" w:hAnsi="Verdana"/>
          <w:sz w:val="24"/>
          <w:szCs w:val="24"/>
        </w:rPr>
        <w:t xml:space="preserve"> ryhmässä esimiesasemassa on 25,9 prosenttia vastanneista.</w:t>
      </w:r>
      <w:r w:rsidR="001020A7">
        <w:rPr>
          <w:rFonts w:ascii="Verdana" w:hAnsi="Verdana"/>
          <w:sz w:val="24"/>
          <w:szCs w:val="24"/>
        </w:rPr>
        <w:t xml:space="preserve"> Ryhmän sisällä esimiesasemassa maatalouskaupassa on 20,2 %, maatalouteen liittyvässä teollisuudessa 30,6 % ja maatalouteen liittyvissä liikelaitoksissa 34,8 % vastanneista.</w:t>
      </w:r>
    </w:p>
    <w:p w:rsidR="0077324F" w:rsidRDefault="0077324F" w:rsidP="00AC5A7E">
      <w:pPr>
        <w:outlineLvl w:val="0"/>
        <w:rPr>
          <w:rFonts w:ascii="Verdana" w:hAnsi="Verdana"/>
          <w:sz w:val="24"/>
          <w:szCs w:val="24"/>
        </w:rPr>
      </w:pPr>
      <w:r>
        <w:rPr>
          <w:rFonts w:ascii="Verdana" w:hAnsi="Verdana"/>
          <w:sz w:val="24"/>
          <w:szCs w:val="24"/>
        </w:rPr>
        <w:t>Maatalouskaupassa alle 41-vuotiaita vastaajista on 47,2 %, maatalousteollisuudessa 33,9 % ja muissa maatalouden liikelaitoksissa 21,7 %.</w:t>
      </w:r>
    </w:p>
    <w:tbl>
      <w:tblPr>
        <w:tblW w:w="8020" w:type="dxa"/>
        <w:tblCellMar>
          <w:left w:w="70" w:type="dxa"/>
          <w:right w:w="70" w:type="dxa"/>
        </w:tblCellMar>
        <w:tblLook w:val="04A0" w:firstRow="1" w:lastRow="0" w:firstColumn="1" w:lastColumn="0" w:noHBand="0" w:noVBand="1"/>
      </w:tblPr>
      <w:tblGrid>
        <w:gridCol w:w="3220"/>
        <w:gridCol w:w="960"/>
        <w:gridCol w:w="960"/>
        <w:gridCol w:w="960"/>
        <w:gridCol w:w="960"/>
        <w:gridCol w:w="960"/>
      </w:tblGrid>
      <w:tr w:rsidR="0077324F" w:rsidRPr="0077324F" w:rsidTr="0077324F">
        <w:trPr>
          <w:trHeight w:val="255"/>
        </w:trPr>
        <w:tc>
          <w:tcPr>
            <w:tcW w:w="322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rPr>
                <w:rFonts w:ascii="Arial" w:eastAsia="Times New Roman" w:hAnsi="Arial" w:cs="Arial"/>
                <w:b/>
                <w:sz w:val="20"/>
                <w:szCs w:val="20"/>
                <w:lang w:eastAsia="fi-FI"/>
              </w:rPr>
            </w:pPr>
            <w:r w:rsidRPr="0077324F">
              <w:rPr>
                <w:rFonts w:ascii="Arial" w:eastAsia="Times New Roman" w:hAnsi="Arial" w:cs="Arial"/>
                <w:b/>
                <w:sz w:val="20"/>
                <w:szCs w:val="20"/>
                <w:lang w:eastAsia="fi-FI"/>
              </w:rPr>
              <w:t>Finanssiala</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Times New Roman" w:eastAsia="Times New Roman" w:hAnsi="Times New Roman"/>
                <w:b/>
                <w:sz w:val="20"/>
                <w:szCs w:val="20"/>
                <w:lang w:eastAsia="fi-FI"/>
              </w:rPr>
            </w:pPr>
            <w:r w:rsidRPr="0077324F">
              <w:rPr>
                <w:rFonts w:ascii="Times New Roman" w:eastAsia="Times New Roman" w:hAnsi="Times New Roman"/>
                <w:b/>
                <w:sz w:val="20"/>
                <w:szCs w:val="20"/>
                <w:lang w:eastAsia="fi-FI"/>
              </w:rPr>
              <w:t>2014</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Times New Roman" w:eastAsia="Times New Roman" w:hAnsi="Times New Roman"/>
                <w:b/>
                <w:sz w:val="20"/>
                <w:szCs w:val="20"/>
                <w:lang w:eastAsia="fi-FI"/>
              </w:rPr>
            </w:pP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Times New Roman" w:eastAsia="Times New Roman" w:hAnsi="Times New Roman"/>
                <w:b/>
                <w:sz w:val="20"/>
                <w:szCs w:val="20"/>
                <w:lang w:eastAsia="fi-FI"/>
              </w:rPr>
            </w:pPr>
            <w:r w:rsidRPr="0077324F">
              <w:rPr>
                <w:rFonts w:ascii="Times New Roman" w:eastAsia="Times New Roman" w:hAnsi="Times New Roman"/>
                <w:b/>
                <w:sz w:val="20"/>
                <w:szCs w:val="20"/>
                <w:lang w:eastAsia="fi-FI"/>
              </w:rPr>
              <w:t>2015</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rPr>
                <w:rFonts w:ascii="Times New Roman" w:eastAsia="Times New Roman" w:hAnsi="Times New Roman"/>
                <w:sz w:val="20"/>
                <w:szCs w:val="20"/>
                <w:lang w:eastAsia="fi-FI"/>
              </w:rPr>
            </w:pPr>
          </w:p>
        </w:tc>
      </w:tr>
      <w:tr w:rsidR="0077324F" w:rsidRPr="0077324F" w:rsidTr="0077324F">
        <w:trPr>
          <w:trHeight w:val="255"/>
        </w:trPr>
        <w:tc>
          <w:tcPr>
            <w:tcW w:w="322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rPr>
                <w:rFonts w:ascii="Arial" w:eastAsia="Times New Roman" w:hAnsi="Arial" w:cs="Arial"/>
                <w:sz w:val="20"/>
                <w:szCs w:val="20"/>
                <w:lang w:eastAsia="fi-FI"/>
              </w:rPr>
            </w:pPr>
            <w:r w:rsidRPr="0077324F">
              <w:rPr>
                <w:rFonts w:ascii="Arial" w:eastAsia="Times New Roman" w:hAnsi="Arial" w:cs="Arial"/>
                <w:sz w:val="20"/>
                <w:szCs w:val="20"/>
                <w:lang w:eastAsia="fi-FI"/>
              </w:rPr>
              <w:t>Pankki</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Arial" w:eastAsia="Times New Roman" w:hAnsi="Arial" w:cs="Arial"/>
                <w:sz w:val="20"/>
                <w:szCs w:val="20"/>
                <w:lang w:eastAsia="fi-FI"/>
              </w:rPr>
            </w:pPr>
            <w:r w:rsidRPr="0077324F">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Arial" w:eastAsia="Times New Roman" w:hAnsi="Arial" w:cs="Arial"/>
                <w:sz w:val="20"/>
                <w:szCs w:val="20"/>
                <w:lang w:eastAsia="fi-FI"/>
              </w:rPr>
            </w:pPr>
            <w:r w:rsidRPr="0077324F">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Arial" w:eastAsia="Times New Roman" w:hAnsi="Arial" w:cs="Arial"/>
                <w:sz w:val="20"/>
                <w:szCs w:val="20"/>
                <w:lang w:eastAsia="fi-FI"/>
              </w:rPr>
            </w:pPr>
            <w:r w:rsidRPr="0077324F">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Arial" w:eastAsia="Times New Roman" w:hAnsi="Arial" w:cs="Arial"/>
                <w:sz w:val="20"/>
                <w:szCs w:val="20"/>
                <w:lang w:eastAsia="fi-FI"/>
              </w:rPr>
            </w:pPr>
            <w:r w:rsidRPr="0077324F">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Arial" w:eastAsia="Times New Roman" w:hAnsi="Arial" w:cs="Arial"/>
                <w:sz w:val="20"/>
                <w:szCs w:val="20"/>
                <w:lang w:eastAsia="fi-FI"/>
              </w:rPr>
            </w:pPr>
          </w:p>
        </w:tc>
      </w:tr>
      <w:tr w:rsidR="0077324F" w:rsidRPr="0077324F" w:rsidTr="0077324F">
        <w:trPr>
          <w:trHeight w:val="255"/>
        </w:trPr>
        <w:tc>
          <w:tcPr>
            <w:tcW w:w="322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rPr>
                <w:rFonts w:ascii="Arial" w:eastAsia="Times New Roman" w:hAnsi="Arial" w:cs="Arial"/>
                <w:sz w:val="20"/>
                <w:szCs w:val="20"/>
                <w:lang w:eastAsia="fi-FI"/>
              </w:rPr>
            </w:pPr>
            <w:r w:rsidRPr="0077324F">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5</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4762</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7</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3708</w:t>
            </w:r>
          </w:p>
        </w:tc>
        <w:tc>
          <w:tcPr>
            <w:tcW w:w="960" w:type="dxa"/>
            <w:tcBorders>
              <w:top w:val="nil"/>
              <w:left w:val="nil"/>
              <w:bottom w:val="nil"/>
              <w:right w:val="nil"/>
            </w:tcBorders>
            <w:shd w:val="clear" w:color="000000" w:fill="ED7D31"/>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28,4</w:t>
            </w:r>
          </w:p>
        </w:tc>
      </w:tr>
      <w:tr w:rsidR="0077324F" w:rsidRPr="0077324F" w:rsidTr="0077324F">
        <w:trPr>
          <w:trHeight w:val="255"/>
        </w:trPr>
        <w:tc>
          <w:tcPr>
            <w:tcW w:w="322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rPr>
                <w:rFonts w:ascii="Arial" w:eastAsia="Times New Roman" w:hAnsi="Arial" w:cs="Arial"/>
                <w:sz w:val="20"/>
                <w:szCs w:val="20"/>
                <w:lang w:eastAsia="fi-FI"/>
              </w:rPr>
            </w:pPr>
            <w:r w:rsidRPr="0077324F">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30</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6069</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29</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5620</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8,0</w:t>
            </w:r>
          </w:p>
        </w:tc>
      </w:tr>
      <w:tr w:rsidR="0077324F" w:rsidRPr="0077324F" w:rsidTr="0077324F">
        <w:trPr>
          <w:trHeight w:val="255"/>
        </w:trPr>
        <w:tc>
          <w:tcPr>
            <w:tcW w:w="322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rPr>
                <w:rFonts w:ascii="Arial" w:eastAsia="Times New Roman" w:hAnsi="Arial" w:cs="Arial"/>
                <w:sz w:val="20"/>
                <w:szCs w:val="20"/>
                <w:lang w:eastAsia="fi-FI"/>
              </w:rPr>
            </w:pPr>
            <w:r w:rsidRPr="0077324F">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35</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5876</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36</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5248</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12,0</w:t>
            </w:r>
          </w:p>
        </w:tc>
      </w:tr>
      <w:tr w:rsidR="0077324F" w:rsidRPr="0077324F" w:rsidTr="0077324F">
        <w:trPr>
          <w:trHeight w:val="255"/>
        </w:trPr>
        <w:tc>
          <w:tcPr>
            <w:tcW w:w="322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rPr>
                <w:rFonts w:ascii="Times New Roman" w:eastAsia="Times New Roman" w:hAnsi="Times New Roman"/>
                <w:sz w:val="20"/>
                <w:szCs w:val="20"/>
                <w:lang w:eastAsia="fi-FI"/>
              </w:rPr>
            </w:pPr>
          </w:p>
        </w:tc>
      </w:tr>
      <w:tr w:rsidR="0077324F" w:rsidRPr="0077324F" w:rsidTr="0077324F">
        <w:trPr>
          <w:trHeight w:val="255"/>
        </w:trPr>
        <w:tc>
          <w:tcPr>
            <w:tcW w:w="322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rPr>
                <w:rFonts w:ascii="Arial" w:eastAsia="Times New Roman" w:hAnsi="Arial" w:cs="Arial"/>
                <w:sz w:val="20"/>
                <w:szCs w:val="20"/>
                <w:lang w:eastAsia="fi-FI"/>
              </w:rPr>
            </w:pPr>
            <w:r w:rsidRPr="0077324F">
              <w:rPr>
                <w:rFonts w:ascii="Arial" w:eastAsia="Times New Roman" w:hAnsi="Arial" w:cs="Arial"/>
                <w:sz w:val="20"/>
                <w:szCs w:val="20"/>
                <w:lang w:eastAsia="fi-FI"/>
              </w:rPr>
              <w:t>Vakuutus- ja eläkelaitos</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Arial" w:eastAsia="Times New Roman" w:hAnsi="Arial" w:cs="Arial"/>
                <w:sz w:val="20"/>
                <w:szCs w:val="20"/>
                <w:lang w:eastAsia="fi-FI"/>
              </w:rPr>
            </w:pPr>
            <w:r w:rsidRPr="0077324F">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Arial" w:eastAsia="Times New Roman" w:hAnsi="Arial" w:cs="Arial"/>
                <w:sz w:val="20"/>
                <w:szCs w:val="20"/>
                <w:lang w:eastAsia="fi-FI"/>
              </w:rPr>
            </w:pPr>
            <w:r w:rsidRPr="0077324F">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Arial" w:eastAsia="Times New Roman" w:hAnsi="Arial" w:cs="Arial"/>
                <w:sz w:val="20"/>
                <w:szCs w:val="20"/>
                <w:lang w:eastAsia="fi-FI"/>
              </w:rPr>
            </w:pPr>
            <w:r w:rsidRPr="0077324F">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Arial" w:eastAsia="Times New Roman" w:hAnsi="Arial" w:cs="Arial"/>
                <w:sz w:val="20"/>
                <w:szCs w:val="20"/>
                <w:lang w:eastAsia="fi-FI"/>
              </w:rPr>
            </w:pPr>
            <w:r w:rsidRPr="0077324F">
              <w:rPr>
                <w:rFonts w:ascii="Arial" w:eastAsia="Times New Roman" w:hAnsi="Arial" w:cs="Arial"/>
                <w:sz w:val="20"/>
                <w:szCs w:val="20"/>
                <w:lang w:eastAsia="fi-FI"/>
              </w:rPr>
              <w:t>KA</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center"/>
              <w:rPr>
                <w:rFonts w:ascii="Arial" w:eastAsia="Times New Roman" w:hAnsi="Arial" w:cs="Arial"/>
                <w:sz w:val="20"/>
                <w:szCs w:val="20"/>
                <w:lang w:eastAsia="fi-FI"/>
              </w:rPr>
            </w:pPr>
          </w:p>
        </w:tc>
      </w:tr>
      <w:tr w:rsidR="0077324F" w:rsidRPr="0077324F" w:rsidTr="0077324F">
        <w:trPr>
          <w:trHeight w:val="255"/>
        </w:trPr>
        <w:tc>
          <w:tcPr>
            <w:tcW w:w="322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rPr>
                <w:rFonts w:ascii="Arial" w:eastAsia="Times New Roman" w:hAnsi="Arial" w:cs="Arial"/>
                <w:sz w:val="20"/>
                <w:szCs w:val="20"/>
                <w:lang w:eastAsia="fi-FI"/>
              </w:rPr>
            </w:pPr>
            <w:r w:rsidRPr="0077324F">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4</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8</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3289</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proofErr w:type="gramStart"/>
            <w:r w:rsidRPr="0077324F">
              <w:rPr>
                <w:rFonts w:ascii="Arial" w:eastAsia="Times New Roman" w:hAnsi="Arial" w:cs="Arial"/>
                <w:sz w:val="20"/>
                <w:szCs w:val="20"/>
                <w:lang w:eastAsia="fi-FI"/>
              </w:rPr>
              <w:t>-</w:t>
            </w:r>
            <w:proofErr w:type="gramEnd"/>
            <w:r w:rsidRPr="0077324F">
              <w:rPr>
                <w:rFonts w:ascii="Arial" w:eastAsia="Times New Roman" w:hAnsi="Arial" w:cs="Arial"/>
                <w:sz w:val="20"/>
                <w:szCs w:val="20"/>
                <w:lang w:eastAsia="fi-FI"/>
              </w:rPr>
              <w:t>100,0</w:t>
            </w:r>
          </w:p>
        </w:tc>
      </w:tr>
      <w:tr w:rsidR="0077324F" w:rsidRPr="0077324F" w:rsidTr="0077324F">
        <w:trPr>
          <w:trHeight w:val="255"/>
        </w:trPr>
        <w:tc>
          <w:tcPr>
            <w:tcW w:w="322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rPr>
                <w:rFonts w:ascii="Arial" w:eastAsia="Times New Roman" w:hAnsi="Arial" w:cs="Arial"/>
                <w:sz w:val="20"/>
                <w:szCs w:val="20"/>
                <w:lang w:eastAsia="fi-FI"/>
              </w:rPr>
            </w:pPr>
            <w:r w:rsidRPr="0077324F">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12</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5057</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11</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5266</w:t>
            </w:r>
          </w:p>
        </w:tc>
        <w:tc>
          <w:tcPr>
            <w:tcW w:w="960" w:type="dxa"/>
            <w:tcBorders>
              <w:top w:val="nil"/>
              <w:left w:val="nil"/>
              <w:bottom w:val="nil"/>
              <w:right w:val="nil"/>
            </w:tcBorders>
            <w:shd w:val="clear" w:color="auto" w:fill="auto"/>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proofErr w:type="gramStart"/>
            <w:r w:rsidRPr="0077324F">
              <w:rPr>
                <w:rFonts w:ascii="Arial" w:eastAsia="Times New Roman" w:hAnsi="Arial" w:cs="Arial"/>
                <w:sz w:val="20"/>
                <w:szCs w:val="20"/>
                <w:lang w:eastAsia="fi-FI"/>
              </w:rPr>
              <w:t>-</w:t>
            </w:r>
            <w:proofErr w:type="gramEnd"/>
            <w:r w:rsidRPr="0077324F">
              <w:rPr>
                <w:rFonts w:ascii="Arial" w:eastAsia="Times New Roman" w:hAnsi="Arial" w:cs="Arial"/>
                <w:sz w:val="20"/>
                <w:szCs w:val="20"/>
                <w:lang w:eastAsia="fi-FI"/>
              </w:rPr>
              <w:t>4,0</w:t>
            </w:r>
          </w:p>
        </w:tc>
      </w:tr>
      <w:tr w:rsidR="0077324F" w:rsidRPr="0077324F" w:rsidTr="0077324F">
        <w:trPr>
          <w:trHeight w:val="255"/>
        </w:trPr>
        <w:tc>
          <w:tcPr>
            <w:tcW w:w="322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rPr>
                <w:rFonts w:ascii="Arial" w:eastAsia="Times New Roman" w:hAnsi="Arial" w:cs="Arial"/>
                <w:sz w:val="20"/>
                <w:szCs w:val="20"/>
                <w:lang w:eastAsia="fi-FI"/>
              </w:rPr>
            </w:pPr>
            <w:r w:rsidRPr="0077324F">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16</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4877</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19</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4434</w:t>
            </w:r>
          </w:p>
        </w:tc>
        <w:tc>
          <w:tcPr>
            <w:tcW w:w="960" w:type="dxa"/>
            <w:tcBorders>
              <w:top w:val="nil"/>
              <w:left w:val="nil"/>
              <w:bottom w:val="nil"/>
              <w:right w:val="nil"/>
            </w:tcBorders>
            <w:shd w:val="clear" w:color="000000" w:fill="FF9900"/>
            <w:noWrap/>
            <w:vAlign w:val="bottom"/>
            <w:hideMark/>
          </w:tcPr>
          <w:p w:rsidR="0077324F" w:rsidRPr="0077324F" w:rsidRDefault="0077324F" w:rsidP="0077324F">
            <w:pPr>
              <w:spacing w:after="0" w:line="240" w:lineRule="auto"/>
              <w:jc w:val="right"/>
              <w:rPr>
                <w:rFonts w:ascii="Arial" w:eastAsia="Times New Roman" w:hAnsi="Arial" w:cs="Arial"/>
                <w:sz w:val="20"/>
                <w:szCs w:val="20"/>
                <w:lang w:eastAsia="fi-FI"/>
              </w:rPr>
            </w:pPr>
            <w:r w:rsidRPr="0077324F">
              <w:rPr>
                <w:rFonts w:ascii="Arial" w:eastAsia="Times New Roman" w:hAnsi="Arial" w:cs="Arial"/>
                <w:sz w:val="20"/>
                <w:szCs w:val="20"/>
                <w:lang w:eastAsia="fi-FI"/>
              </w:rPr>
              <w:t>10,0</w:t>
            </w:r>
          </w:p>
        </w:tc>
      </w:tr>
    </w:tbl>
    <w:p w:rsidR="00F67D2D" w:rsidRDefault="00F67D2D" w:rsidP="00AC5A7E">
      <w:pPr>
        <w:outlineLvl w:val="0"/>
        <w:rPr>
          <w:rFonts w:ascii="Verdana" w:hAnsi="Verdana"/>
          <w:sz w:val="24"/>
          <w:szCs w:val="24"/>
        </w:rPr>
      </w:pPr>
    </w:p>
    <w:p w:rsidR="00F67D2D" w:rsidRDefault="00F67D2D">
      <w:pPr>
        <w:rPr>
          <w:rFonts w:ascii="Verdana" w:hAnsi="Verdana"/>
          <w:sz w:val="24"/>
          <w:szCs w:val="24"/>
        </w:rPr>
      </w:pPr>
      <w:r>
        <w:rPr>
          <w:rFonts w:ascii="Verdana" w:hAnsi="Verdana"/>
          <w:sz w:val="24"/>
          <w:szCs w:val="24"/>
        </w:rPr>
        <w:t>Finanssialalla pankkien työntekijöiden palkat ovat</w:t>
      </w:r>
      <w:r w:rsidR="0077324F">
        <w:rPr>
          <w:rFonts w:ascii="Verdana" w:hAnsi="Verdana"/>
          <w:sz w:val="24"/>
          <w:szCs w:val="24"/>
        </w:rPr>
        <w:t xml:space="preserve"> edelleen</w:t>
      </w:r>
      <w:r>
        <w:rPr>
          <w:rFonts w:ascii="Verdana" w:hAnsi="Verdana"/>
          <w:sz w:val="24"/>
          <w:szCs w:val="24"/>
        </w:rPr>
        <w:t xml:space="preserve"> parhaat.</w:t>
      </w:r>
      <w:r w:rsidR="0077324F">
        <w:rPr>
          <w:rFonts w:ascii="Verdana" w:hAnsi="Verdana"/>
          <w:sz w:val="24"/>
          <w:szCs w:val="24"/>
        </w:rPr>
        <w:t xml:space="preserve"> Pankkinaisten hurja luku ei välttämättä kerro totuutta, sillä vastaajamäärä </w:t>
      </w:r>
      <w:r w:rsidR="007C28EB">
        <w:rPr>
          <w:rFonts w:ascii="Verdana" w:hAnsi="Verdana"/>
          <w:sz w:val="24"/>
          <w:szCs w:val="24"/>
        </w:rPr>
        <w:t xml:space="preserve">on pienin mahdollinen tarkasteluun otettava. Miehillä edustavuutta on enemmän ja palkkakehityksen vauhti paras. Tosin viime vuonna </w:t>
      </w:r>
      <w:r>
        <w:rPr>
          <w:rFonts w:ascii="Verdana" w:hAnsi="Verdana"/>
          <w:sz w:val="24"/>
          <w:szCs w:val="24"/>
        </w:rPr>
        <w:t xml:space="preserve">pankkien palkoissa </w:t>
      </w:r>
      <w:r w:rsidR="007C28EB">
        <w:rPr>
          <w:rFonts w:ascii="Verdana" w:hAnsi="Verdana"/>
          <w:sz w:val="24"/>
          <w:szCs w:val="24"/>
        </w:rPr>
        <w:t xml:space="preserve">näkyi </w:t>
      </w:r>
      <w:r>
        <w:rPr>
          <w:rFonts w:ascii="Verdana" w:hAnsi="Verdana"/>
          <w:sz w:val="24"/>
          <w:szCs w:val="24"/>
        </w:rPr>
        <w:t xml:space="preserve">lähes 10 prosentin alentuminen - osin varmaan suhteellisen pienen vastausmäärän takia. Vakuutus- ja eläkelaitosten vastausmäärä on </w:t>
      </w:r>
      <w:r w:rsidR="007C28EB">
        <w:rPr>
          <w:rFonts w:ascii="Verdana" w:hAnsi="Verdana"/>
          <w:sz w:val="24"/>
          <w:szCs w:val="24"/>
        </w:rPr>
        <w:t>jatkanut laskua</w:t>
      </w:r>
      <w:r>
        <w:rPr>
          <w:rFonts w:ascii="Verdana" w:hAnsi="Verdana"/>
          <w:sz w:val="24"/>
          <w:szCs w:val="24"/>
        </w:rPr>
        <w:t>. Miehillä o</w:t>
      </w:r>
      <w:r w:rsidR="007C28EB">
        <w:rPr>
          <w:rFonts w:ascii="Verdana" w:hAnsi="Verdana"/>
          <w:sz w:val="24"/>
          <w:szCs w:val="24"/>
        </w:rPr>
        <w:t>li viime vuonna 12,6 prosentin nousu ja nyt 4 prosentin lasku.</w:t>
      </w:r>
    </w:p>
    <w:p w:rsidR="007C28EB" w:rsidRDefault="007C28EB">
      <w:pPr>
        <w:rPr>
          <w:rFonts w:ascii="Verdana" w:hAnsi="Verdana"/>
          <w:sz w:val="24"/>
          <w:szCs w:val="24"/>
        </w:rPr>
      </w:pPr>
      <w:r>
        <w:rPr>
          <w:rFonts w:ascii="Verdana" w:hAnsi="Verdana"/>
          <w:sz w:val="24"/>
          <w:szCs w:val="24"/>
        </w:rPr>
        <w:t>Pankeissa vain 8,6 % on alle 41</w:t>
      </w:r>
      <w:r w:rsidR="001020A7">
        <w:rPr>
          <w:rFonts w:ascii="Verdana" w:hAnsi="Verdana"/>
          <w:sz w:val="24"/>
          <w:szCs w:val="24"/>
        </w:rPr>
        <w:t>-</w:t>
      </w:r>
      <w:r>
        <w:rPr>
          <w:rFonts w:ascii="Verdana" w:hAnsi="Verdana"/>
          <w:sz w:val="24"/>
          <w:szCs w:val="24"/>
        </w:rPr>
        <w:t>vuotiaita ja vakuutus</w:t>
      </w:r>
      <w:r w:rsidR="001020A7">
        <w:rPr>
          <w:rFonts w:ascii="Verdana" w:hAnsi="Verdana"/>
          <w:sz w:val="24"/>
          <w:szCs w:val="24"/>
        </w:rPr>
        <w:t>-</w:t>
      </w:r>
      <w:r>
        <w:rPr>
          <w:rFonts w:ascii="Verdana" w:hAnsi="Verdana"/>
          <w:sz w:val="24"/>
          <w:szCs w:val="24"/>
        </w:rPr>
        <w:t xml:space="preserve"> ja eläkelaitoksissa 12,5 %.</w:t>
      </w:r>
    </w:p>
    <w:p w:rsidR="007C28EB" w:rsidRDefault="007C28EB">
      <w:pPr>
        <w:rPr>
          <w:rFonts w:ascii="Verdana" w:hAnsi="Verdana"/>
          <w:sz w:val="24"/>
          <w:szCs w:val="24"/>
        </w:rPr>
      </w:pPr>
      <w:r>
        <w:rPr>
          <w:rFonts w:ascii="Verdana" w:hAnsi="Verdana"/>
          <w:sz w:val="24"/>
          <w:szCs w:val="24"/>
        </w:rPr>
        <w:t>Vakuutus</w:t>
      </w:r>
      <w:r w:rsidR="001020A7">
        <w:rPr>
          <w:rFonts w:ascii="Verdana" w:hAnsi="Verdana"/>
          <w:sz w:val="24"/>
          <w:szCs w:val="24"/>
        </w:rPr>
        <w:t>-</w:t>
      </w:r>
      <w:r>
        <w:rPr>
          <w:rFonts w:ascii="Verdana" w:hAnsi="Verdana"/>
          <w:sz w:val="24"/>
          <w:szCs w:val="24"/>
        </w:rPr>
        <w:t xml:space="preserve"> ja eläkelaitoksissa neljännes ja pankeissa puolestaan 74,3 % vastaajista oli esimiesasemassa. Pankin vastaajissa kolmannes kuului ylimpään johtoon.</w:t>
      </w:r>
      <w:r w:rsidR="002D5A66">
        <w:rPr>
          <w:rFonts w:ascii="Verdana" w:hAnsi="Verdana"/>
          <w:sz w:val="24"/>
          <w:szCs w:val="24"/>
        </w:rPr>
        <w:t xml:space="preserve"> Vastaajien esimiesasema ja muita vanhempi ikärakenne näkyvät pankkien palkkauksessa vahvasti.</w:t>
      </w:r>
    </w:p>
    <w:p w:rsidR="002D5A66" w:rsidRDefault="002D5A66">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tbl>
      <w:tblPr>
        <w:tblW w:w="8020" w:type="dxa"/>
        <w:tblCellMar>
          <w:left w:w="70" w:type="dxa"/>
          <w:right w:w="70" w:type="dxa"/>
        </w:tblCellMar>
        <w:tblLook w:val="04A0" w:firstRow="1" w:lastRow="0" w:firstColumn="1" w:lastColumn="0" w:noHBand="0" w:noVBand="1"/>
      </w:tblPr>
      <w:tblGrid>
        <w:gridCol w:w="3220"/>
        <w:gridCol w:w="960"/>
        <w:gridCol w:w="960"/>
        <w:gridCol w:w="960"/>
        <w:gridCol w:w="960"/>
        <w:gridCol w:w="960"/>
      </w:tblGrid>
      <w:tr w:rsidR="002D5A66" w:rsidRPr="002D5A66" w:rsidTr="002D5A66">
        <w:trPr>
          <w:trHeight w:val="255"/>
        </w:trPr>
        <w:tc>
          <w:tcPr>
            <w:tcW w:w="322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rPr>
                <w:rFonts w:ascii="Arial" w:eastAsia="Times New Roman" w:hAnsi="Arial" w:cs="Arial"/>
                <w:b/>
                <w:sz w:val="24"/>
                <w:szCs w:val="24"/>
                <w:lang w:eastAsia="fi-FI"/>
              </w:rPr>
            </w:pPr>
            <w:r w:rsidRPr="002D5A66">
              <w:rPr>
                <w:rFonts w:ascii="Arial" w:eastAsia="Times New Roman" w:hAnsi="Arial" w:cs="Arial"/>
                <w:b/>
                <w:sz w:val="24"/>
                <w:szCs w:val="24"/>
                <w:lang w:eastAsia="fi-FI"/>
              </w:rPr>
              <w:t>Maatila</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r w:rsidRPr="002D5A66">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b/>
                <w:sz w:val="20"/>
                <w:szCs w:val="20"/>
                <w:lang w:eastAsia="fi-FI"/>
              </w:rPr>
            </w:pPr>
            <w:r w:rsidRPr="002D5A66">
              <w:rPr>
                <w:rFonts w:ascii="Arial" w:eastAsia="Times New Roman" w:hAnsi="Arial" w:cs="Arial"/>
                <w:b/>
                <w:sz w:val="20"/>
                <w:szCs w:val="20"/>
                <w:lang w:eastAsia="fi-FI"/>
              </w:rPr>
              <w:t>2015</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r w:rsidRPr="002D5A66">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b/>
                <w:sz w:val="20"/>
                <w:szCs w:val="20"/>
                <w:lang w:eastAsia="fi-FI"/>
              </w:rPr>
            </w:pPr>
            <w:r w:rsidRPr="002D5A66">
              <w:rPr>
                <w:rFonts w:ascii="Arial" w:eastAsia="Times New Roman" w:hAnsi="Arial" w:cs="Arial"/>
                <w:b/>
                <w:sz w:val="20"/>
                <w:szCs w:val="20"/>
                <w:lang w:eastAsia="fi-FI"/>
              </w:rPr>
              <w:t>2014</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p>
        </w:tc>
      </w:tr>
      <w:tr w:rsidR="002D5A66" w:rsidRPr="002D5A66" w:rsidTr="002D5A66">
        <w:trPr>
          <w:trHeight w:val="255"/>
        </w:trPr>
        <w:tc>
          <w:tcPr>
            <w:tcW w:w="322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5</w:t>
            </w:r>
          </w:p>
        </w:tc>
        <w:tc>
          <w:tcPr>
            <w:tcW w:w="96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2890</w:t>
            </w:r>
          </w:p>
        </w:tc>
        <w:tc>
          <w:tcPr>
            <w:tcW w:w="96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5</w:t>
            </w:r>
          </w:p>
        </w:tc>
        <w:tc>
          <w:tcPr>
            <w:tcW w:w="96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3450</w:t>
            </w:r>
          </w:p>
        </w:tc>
        <w:tc>
          <w:tcPr>
            <w:tcW w:w="96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proofErr w:type="gramStart"/>
            <w:r w:rsidRPr="002D5A66">
              <w:rPr>
                <w:rFonts w:ascii="Arial" w:eastAsia="Times New Roman" w:hAnsi="Arial" w:cs="Arial"/>
                <w:sz w:val="20"/>
                <w:szCs w:val="20"/>
                <w:lang w:eastAsia="fi-FI"/>
              </w:rPr>
              <w:t>-</w:t>
            </w:r>
            <w:proofErr w:type="gramEnd"/>
            <w:r w:rsidRPr="002D5A66">
              <w:rPr>
                <w:rFonts w:ascii="Arial" w:eastAsia="Times New Roman" w:hAnsi="Arial" w:cs="Arial"/>
                <w:sz w:val="20"/>
                <w:szCs w:val="20"/>
                <w:lang w:eastAsia="fi-FI"/>
              </w:rPr>
              <w:t>16,2</w:t>
            </w:r>
          </w:p>
        </w:tc>
      </w:tr>
      <w:tr w:rsidR="002D5A66" w:rsidRPr="002D5A66" w:rsidTr="002D5A66">
        <w:trPr>
          <w:trHeight w:val="255"/>
        </w:trPr>
        <w:tc>
          <w:tcPr>
            <w:tcW w:w="322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11</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2963</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12</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3136</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proofErr w:type="gramStart"/>
            <w:r w:rsidRPr="002D5A66">
              <w:rPr>
                <w:rFonts w:ascii="Arial" w:eastAsia="Times New Roman" w:hAnsi="Arial" w:cs="Arial"/>
                <w:sz w:val="20"/>
                <w:szCs w:val="20"/>
                <w:lang w:eastAsia="fi-FI"/>
              </w:rPr>
              <w:t>-</w:t>
            </w:r>
            <w:proofErr w:type="gramEnd"/>
            <w:r w:rsidRPr="002D5A66">
              <w:rPr>
                <w:rFonts w:ascii="Arial" w:eastAsia="Times New Roman" w:hAnsi="Arial" w:cs="Arial"/>
                <w:sz w:val="20"/>
                <w:szCs w:val="20"/>
                <w:lang w:eastAsia="fi-FI"/>
              </w:rPr>
              <w:t>5,5</w:t>
            </w:r>
          </w:p>
        </w:tc>
      </w:tr>
      <w:tr w:rsidR="002D5A66" w:rsidRPr="002D5A66" w:rsidTr="002D5A66">
        <w:trPr>
          <w:trHeight w:val="255"/>
        </w:trPr>
        <w:tc>
          <w:tcPr>
            <w:tcW w:w="322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16</w:t>
            </w:r>
          </w:p>
        </w:tc>
        <w:tc>
          <w:tcPr>
            <w:tcW w:w="96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2943</w:t>
            </w:r>
          </w:p>
        </w:tc>
        <w:tc>
          <w:tcPr>
            <w:tcW w:w="96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17</w:t>
            </w:r>
          </w:p>
        </w:tc>
        <w:tc>
          <w:tcPr>
            <w:tcW w:w="96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3228</w:t>
            </w:r>
          </w:p>
        </w:tc>
        <w:tc>
          <w:tcPr>
            <w:tcW w:w="960" w:type="dxa"/>
            <w:tcBorders>
              <w:top w:val="nil"/>
              <w:left w:val="nil"/>
              <w:bottom w:val="nil"/>
              <w:right w:val="nil"/>
            </w:tcBorders>
            <w:shd w:val="clear" w:color="000000" w:fill="99CC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proofErr w:type="gramStart"/>
            <w:r w:rsidRPr="002D5A66">
              <w:rPr>
                <w:rFonts w:ascii="Arial" w:eastAsia="Times New Roman" w:hAnsi="Arial" w:cs="Arial"/>
                <w:sz w:val="20"/>
                <w:szCs w:val="20"/>
                <w:lang w:eastAsia="fi-FI"/>
              </w:rPr>
              <w:t>-</w:t>
            </w:r>
            <w:proofErr w:type="gramEnd"/>
            <w:r w:rsidRPr="002D5A66">
              <w:rPr>
                <w:rFonts w:ascii="Arial" w:eastAsia="Times New Roman" w:hAnsi="Arial" w:cs="Arial"/>
                <w:sz w:val="20"/>
                <w:szCs w:val="20"/>
                <w:lang w:eastAsia="fi-FI"/>
              </w:rPr>
              <w:t>8,8</w:t>
            </w:r>
          </w:p>
        </w:tc>
      </w:tr>
    </w:tbl>
    <w:p w:rsidR="002D5A66" w:rsidRDefault="002D5A66">
      <w:pPr>
        <w:rPr>
          <w:rFonts w:ascii="Verdana" w:hAnsi="Verdana"/>
          <w:sz w:val="24"/>
          <w:szCs w:val="24"/>
        </w:rPr>
      </w:pPr>
    </w:p>
    <w:tbl>
      <w:tblPr>
        <w:tblW w:w="8020" w:type="dxa"/>
        <w:tblCellMar>
          <w:left w:w="70" w:type="dxa"/>
          <w:right w:w="70" w:type="dxa"/>
        </w:tblCellMar>
        <w:tblLook w:val="04A0" w:firstRow="1" w:lastRow="0" w:firstColumn="1" w:lastColumn="0" w:noHBand="0" w:noVBand="1"/>
      </w:tblPr>
      <w:tblGrid>
        <w:gridCol w:w="3220"/>
        <w:gridCol w:w="960"/>
        <w:gridCol w:w="960"/>
        <w:gridCol w:w="960"/>
        <w:gridCol w:w="960"/>
        <w:gridCol w:w="960"/>
      </w:tblGrid>
      <w:tr w:rsidR="002D5A66" w:rsidRPr="002D5A66" w:rsidTr="002D5A66">
        <w:trPr>
          <w:trHeight w:val="255"/>
        </w:trPr>
        <w:tc>
          <w:tcPr>
            <w:tcW w:w="322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rPr>
                <w:rFonts w:ascii="Arial" w:eastAsia="Times New Roman" w:hAnsi="Arial" w:cs="Arial"/>
                <w:b/>
                <w:sz w:val="24"/>
                <w:szCs w:val="24"/>
                <w:lang w:eastAsia="fi-FI"/>
              </w:rPr>
            </w:pPr>
            <w:r w:rsidRPr="002D5A66">
              <w:rPr>
                <w:rFonts w:ascii="Arial" w:eastAsia="Times New Roman" w:hAnsi="Arial" w:cs="Arial"/>
                <w:b/>
                <w:sz w:val="24"/>
                <w:szCs w:val="24"/>
                <w:lang w:eastAsia="fi-FI"/>
              </w:rPr>
              <w:t>Opetus</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r w:rsidRPr="002D5A66">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b/>
                <w:sz w:val="20"/>
                <w:szCs w:val="20"/>
                <w:lang w:eastAsia="fi-FI"/>
              </w:rPr>
            </w:pPr>
            <w:r w:rsidRPr="002D5A66">
              <w:rPr>
                <w:rFonts w:ascii="Arial" w:eastAsia="Times New Roman" w:hAnsi="Arial" w:cs="Arial"/>
                <w:b/>
                <w:sz w:val="20"/>
                <w:szCs w:val="20"/>
                <w:lang w:eastAsia="fi-FI"/>
              </w:rPr>
              <w:t>2015</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r w:rsidRPr="002D5A66">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b/>
                <w:sz w:val="20"/>
                <w:szCs w:val="20"/>
                <w:lang w:eastAsia="fi-FI"/>
              </w:rPr>
            </w:pPr>
            <w:r w:rsidRPr="002D5A66">
              <w:rPr>
                <w:rFonts w:ascii="Arial" w:eastAsia="Times New Roman" w:hAnsi="Arial" w:cs="Arial"/>
                <w:b/>
                <w:sz w:val="20"/>
                <w:szCs w:val="20"/>
                <w:lang w:eastAsia="fi-FI"/>
              </w:rPr>
              <w:t>2014</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p>
        </w:tc>
      </w:tr>
      <w:tr w:rsidR="002D5A66" w:rsidRPr="002D5A66" w:rsidTr="002D5A66">
        <w:trPr>
          <w:trHeight w:val="255"/>
        </w:trPr>
        <w:tc>
          <w:tcPr>
            <w:tcW w:w="322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35</w:t>
            </w:r>
          </w:p>
        </w:tc>
        <w:tc>
          <w:tcPr>
            <w:tcW w:w="96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3482</w:t>
            </w:r>
          </w:p>
        </w:tc>
        <w:tc>
          <w:tcPr>
            <w:tcW w:w="96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43</w:t>
            </w:r>
          </w:p>
        </w:tc>
        <w:tc>
          <w:tcPr>
            <w:tcW w:w="96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3373</w:t>
            </w:r>
          </w:p>
        </w:tc>
        <w:tc>
          <w:tcPr>
            <w:tcW w:w="96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3,2</w:t>
            </w:r>
          </w:p>
        </w:tc>
      </w:tr>
      <w:tr w:rsidR="002D5A66" w:rsidRPr="002D5A66" w:rsidTr="002D5A66">
        <w:trPr>
          <w:trHeight w:val="255"/>
        </w:trPr>
        <w:tc>
          <w:tcPr>
            <w:tcW w:w="322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21</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3620</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27</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3682</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proofErr w:type="gramStart"/>
            <w:r w:rsidRPr="002D5A66">
              <w:rPr>
                <w:rFonts w:ascii="Arial" w:eastAsia="Times New Roman" w:hAnsi="Arial" w:cs="Arial"/>
                <w:sz w:val="20"/>
                <w:szCs w:val="20"/>
                <w:lang w:eastAsia="fi-FI"/>
              </w:rPr>
              <w:t>-</w:t>
            </w:r>
            <w:proofErr w:type="gramEnd"/>
            <w:r w:rsidRPr="002D5A66">
              <w:rPr>
                <w:rFonts w:ascii="Arial" w:eastAsia="Times New Roman" w:hAnsi="Arial" w:cs="Arial"/>
                <w:sz w:val="20"/>
                <w:szCs w:val="20"/>
                <w:lang w:eastAsia="fi-FI"/>
              </w:rPr>
              <w:t>1,7</w:t>
            </w:r>
          </w:p>
        </w:tc>
      </w:tr>
      <w:tr w:rsidR="002D5A66" w:rsidRPr="002D5A66" w:rsidTr="002D5A66">
        <w:trPr>
          <w:trHeight w:val="255"/>
        </w:trPr>
        <w:tc>
          <w:tcPr>
            <w:tcW w:w="322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56</w:t>
            </w:r>
          </w:p>
        </w:tc>
        <w:tc>
          <w:tcPr>
            <w:tcW w:w="96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3534</w:t>
            </w:r>
          </w:p>
        </w:tc>
        <w:tc>
          <w:tcPr>
            <w:tcW w:w="96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70</w:t>
            </w:r>
          </w:p>
        </w:tc>
        <w:tc>
          <w:tcPr>
            <w:tcW w:w="96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3492</w:t>
            </w:r>
          </w:p>
        </w:tc>
        <w:tc>
          <w:tcPr>
            <w:tcW w:w="960" w:type="dxa"/>
            <w:tcBorders>
              <w:top w:val="nil"/>
              <w:left w:val="nil"/>
              <w:bottom w:val="nil"/>
              <w:right w:val="nil"/>
            </w:tcBorders>
            <w:shd w:val="clear" w:color="000000" w:fill="CC99FF"/>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1,2</w:t>
            </w:r>
          </w:p>
        </w:tc>
      </w:tr>
    </w:tbl>
    <w:p w:rsidR="002D5A66" w:rsidRDefault="002D5A66">
      <w:pPr>
        <w:rPr>
          <w:rFonts w:ascii="Verdana" w:hAnsi="Verdana"/>
          <w:sz w:val="24"/>
          <w:szCs w:val="24"/>
        </w:rPr>
      </w:pPr>
    </w:p>
    <w:tbl>
      <w:tblPr>
        <w:tblW w:w="8020" w:type="dxa"/>
        <w:tblCellMar>
          <w:left w:w="70" w:type="dxa"/>
          <w:right w:w="70" w:type="dxa"/>
        </w:tblCellMar>
        <w:tblLook w:val="04A0" w:firstRow="1" w:lastRow="0" w:firstColumn="1" w:lastColumn="0" w:noHBand="0" w:noVBand="1"/>
      </w:tblPr>
      <w:tblGrid>
        <w:gridCol w:w="3220"/>
        <w:gridCol w:w="960"/>
        <w:gridCol w:w="960"/>
        <w:gridCol w:w="960"/>
        <w:gridCol w:w="960"/>
        <w:gridCol w:w="960"/>
      </w:tblGrid>
      <w:tr w:rsidR="002D5A66" w:rsidRPr="002D5A66" w:rsidTr="002D5A66">
        <w:trPr>
          <w:trHeight w:val="255"/>
        </w:trPr>
        <w:tc>
          <w:tcPr>
            <w:tcW w:w="322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rPr>
                <w:rFonts w:ascii="Arial" w:eastAsia="Times New Roman" w:hAnsi="Arial" w:cs="Arial"/>
                <w:b/>
                <w:sz w:val="24"/>
                <w:szCs w:val="24"/>
                <w:lang w:eastAsia="fi-FI"/>
              </w:rPr>
            </w:pPr>
            <w:r w:rsidRPr="002D5A66">
              <w:rPr>
                <w:rFonts w:ascii="Arial" w:eastAsia="Times New Roman" w:hAnsi="Arial" w:cs="Arial"/>
                <w:b/>
                <w:sz w:val="24"/>
                <w:szCs w:val="24"/>
                <w:lang w:eastAsia="fi-FI"/>
              </w:rPr>
              <w:t>Muu maatalouteen liittyvä ala</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r w:rsidRPr="002D5A66">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b/>
                <w:sz w:val="20"/>
                <w:szCs w:val="20"/>
                <w:lang w:eastAsia="fi-FI"/>
              </w:rPr>
            </w:pPr>
            <w:r w:rsidRPr="002D5A66">
              <w:rPr>
                <w:rFonts w:ascii="Arial" w:eastAsia="Times New Roman" w:hAnsi="Arial" w:cs="Arial"/>
                <w:b/>
                <w:sz w:val="20"/>
                <w:szCs w:val="20"/>
                <w:lang w:eastAsia="fi-FI"/>
              </w:rPr>
              <w:t>2015</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r w:rsidRPr="002D5A66">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b/>
                <w:sz w:val="20"/>
                <w:szCs w:val="20"/>
                <w:lang w:eastAsia="fi-FI"/>
              </w:rPr>
            </w:pPr>
            <w:r w:rsidRPr="002D5A66">
              <w:rPr>
                <w:rFonts w:ascii="Arial" w:eastAsia="Times New Roman" w:hAnsi="Arial" w:cs="Arial"/>
                <w:b/>
                <w:sz w:val="20"/>
                <w:szCs w:val="20"/>
                <w:lang w:eastAsia="fi-FI"/>
              </w:rPr>
              <w:t>2014</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p>
        </w:tc>
      </w:tr>
      <w:tr w:rsidR="002D5A66" w:rsidRPr="002D5A66" w:rsidTr="002D5A66">
        <w:trPr>
          <w:trHeight w:val="255"/>
        </w:trPr>
        <w:tc>
          <w:tcPr>
            <w:tcW w:w="322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14</w:t>
            </w:r>
          </w:p>
        </w:tc>
        <w:tc>
          <w:tcPr>
            <w:tcW w:w="96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2590</w:t>
            </w:r>
          </w:p>
        </w:tc>
        <w:tc>
          <w:tcPr>
            <w:tcW w:w="96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15</w:t>
            </w:r>
          </w:p>
        </w:tc>
        <w:tc>
          <w:tcPr>
            <w:tcW w:w="96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2685</w:t>
            </w:r>
          </w:p>
        </w:tc>
        <w:tc>
          <w:tcPr>
            <w:tcW w:w="96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proofErr w:type="gramStart"/>
            <w:r w:rsidRPr="002D5A66">
              <w:rPr>
                <w:rFonts w:ascii="Arial" w:eastAsia="Times New Roman" w:hAnsi="Arial" w:cs="Arial"/>
                <w:sz w:val="20"/>
                <w:szCs w:val="20"/>
                <w:lang w:eastAsia="fi-FI"/>
              </w:rPr>
              <w:t>-</w:t>
            </w:r>
            <w:proofErr w:type="gramEnd"/>
            <w:r w:rsidRPr="002D5A66">
              <w:rPr>
                <w:rFonts w:ascii="Arial" w:eastAsia="Times New Roman" w:hAnsi="Arial" w:cs="Arial"/>
                <w:sz w:val="20"/>
                <w:szCs w:val="20"/>
                <w:lang w:eastAsia="fi-FI"/>
              </w:rPr>
              <w:t>3,5</w:t>
            </w:r>
          </w:p>
        </w:tc>
      </w:tr>
      <w:tr w:rsidR="002D5A66" w:rsidRPr="002D5A66" w:rsidTr="002D5A66">
        <w:trPr>
          <w:trHeight w:val="255"/>
        </w:trPr>
        <w:tc>
          <w:tcPr>
            <w:tcW w:w="322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11</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3328</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12</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4038</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proofErr w:type="gramStart"/>
            <w:r w:rsidRPr="002D5A66">
              <w:rPr>
                <w:rFonts w:ascii="Arial" w:eastAsia="Times New Roman" w:hAnsi="Arial" w:cs="Arial"/>
                <w:sz w:val="20"/>
                <w:szCs w:val="20"/>
                <w:lang w:eastAsia="fi-FI"/>
              </w:rPr>
              <w:t>-</w:t>
            </w:r>
            <w:proofErr w:type="gramEnd"/>
            <w:r w:rsidRPr="002D5A66">
              <w:rPr>
                <w:rFonts w:ascii="Arial" w:eastAsia="Times New Roman" w:hAnsi="Arial" w:cs="Arial"/>
                <w:sz w:val="20"/>
                <w:szCs w:val="20"/>
                <w:lang w:eastAsia="fi-FI"/>
              </w:rPr>
              <w:t>17,6</w:t>
            </w:r>
          </w:p>
        </w:tc>
      </w:tr>
      <w:tr w:rsidR="002D5A66" w:rsidRPr="002D5A66" w:rsidTr="002D5A66">
        <w:trPr>
          <w:trHeight w:val="255"/>
        </w:trPr>
        <w:tc>
          <w:tcPr>
            <w:tcW w:w="322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25</w:t>
            </w:r>
          </w:p>
        </w:tc>
        <w:tc>
          <w:tcPr>
            <w:tcW w:w="96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2915</w:t>
            </w:r>
          </w:p>
        </w:tc>
        <w:tc>
          <w:tcPr>
            <w:tcW w:w="96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27</w:t>
            </w:r>
          </w:p>
        </w:tc>
        <w:tc>
          <w:tcPr>
            <w:tcW w:w="96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3286</w:t>
            </w:r>
          </w:p>
        </w:tc>
        <w:tc>
          <w:tcPr>
            <w:tcW w:w="960" w:type="dxa"/>
            <w:tcBorders>
              <w:top w:val="nil"/>
              <w:left w:val="nil"/>
              <w:bottom w:val="nil"/>
              <w:right w:val="nil"/>
            </w:tcBorders>
            <w:shd w:val="clear" w:color="000000" w:fill="FFFF00"/>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proofErr w:type="gramStart"/>
            <w:r w:rsidRPr="002D5A66">
              <w:rPr>
                <w:rFonts w:ascii="Arial" w:eastAsia="Times New Roman" w:hAnsi="Arial" w:cs="Arial"/>
                <w:sz w:val="20"/>
                <w:szCs w:val="20"/>
                <w:lang w:eastAsia="fi-FI"/>
              </w:rPr>
              <w:t>-</w:t>
            </w:r>
            <w:proofErr w:type="gramEnd"/>
            <w:r w:rsidRPr="002D5A66">
              <w:rPr>
                <w:rFonts w:ascii="Arial" w:eastAsia="Times New Roman" w:hAnsi="Arial" w:cs="Arial"/>
                <w:sz w:val="20"/>
                <w:szCs w:val="20"/>
                <w:lang w:eastAsia="fi-FI"/>
              </w:rPr>
              <w:t>11,3</w:t>
            </w:r>
          </w:p>
        </w:tc>
      </w:tr>
      <w:tr w:rsidR="002D5A66" w:rsidRPr="002D5A66" w:rsidTr="002D5A66">
        <w:trPr>
          <w:trHeight w:val="255"/>
        </w:trPr>
        <w:tc>
          <w:tcPr>
            <w:tcW w:w="322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rPr>
                <w:rFonts w:ascii="Times New Roman" w:eastAsia="Times New Roman" w:hAnsi="Times New Roman"/>
                <w:sz w:val="20"/>
                <w:szCs w:val="20"/>
                <w:lang w:eastAsia="fi-FI"/>
              </w:rPr>
            </w:pP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rPr>
                <w:rFonts w:ascii="Times New Roman" w:eastAsia="Times New Roman" w:hAnsi="Times New Roman"/>
                <w:sz w:val="20"/>
                <w:szCs w:val="20"/>
                <w:lang w:eastAsia="fi-FI"/>
              </w:rPr>
            </w:pPr>
          </w:p>
        </w:tc>
      </w:tr>
      <w:tr w:rsidR="002D5A66" w:rsidRPr="002D5A66" w:rsidTr="002D5A66">
        <w:trPr>
          <w:trHeight w:val="255"/>
        </w:trPr>
        <w:tc>
          <w:tcPr>
            <w:tcW w:w="322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rPr>
                <w:rFonts w:ascii="Arial" w:eastAsia="Times New Roman" w:hAnsi="Arial" w:cs="Arial"/>
                <w:b/>
                <w:sz w:val="24"/>
                <w:szCs w:val="24"/>
                <w:lang w:eastAsia="fi-FI"/>
              </w:rPr>
            </w:pPr>
            <w:r w:rsidRPr="002D5A66">
              <w:rPr>
                <w:rFonts w:ascii="Arial" w:eastAsia="Times New Roman" w:hAnsi="Arial" w:cs="Arial"/>
                <w:b/>
                <w:sz w:val="24"/>
                <w:szCs w:val="24"/>
                <w:lang w:eastAsia="fi-FI"/>
              </w:rPr>
              <w:t>Maatalouden ulkopuolinen ala</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r w:rsidRPr="002D5A66">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b/>
                <w:sz w:val="20"/>
                <w:szCs w:val="20"/>
                <w:lang w:eastAsia="fi-FI"/>
              </w:rPr>
            </w:pPr>
            <w:r w:rsidRPr="002D5A66">
              <w:rPr>
                <w:rFonts w:ascii="Arial" w:eastAsia="Times New Roman" w:hAnsi="Arial" w:cs="Arial"/>
                <w:b/>
                <w:sz w:val="20"/>
                <w:szCs w:val="20"/>
                <w:lang w:eastAsia="fi-FI"/>
              </w:rPr>
              <w:t>2015</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r w:rsidRPr="002D5A66">
              <w:rPr>
                <w:rFonts w:ascii="Arial" w:eastAsia="Times New Roman" w:hAnsi="Arial" w:cs="Arial"/>
                <w:sz w:val="20"/>
                <w:szCs w:val="20"/>
                <w:lang w:eastAsia="fi-FI"/>
              </w:rPr>
              <w:t>N</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b/>
                <w:sz w:val="20"/>
                <w:szCs w:val="20"/>
                <w:lang w:eastAsia="fi-FI"/>
              </w:rPr>
            </w:pPr>
            <w:r w:rsidRPr="002D5A66">
              <w:rPr>
                <w:rFonts w:ascii="Arial" w:eastAsia="Times New Roman" w:hAnsi="Arial" w:cs="Arial"/>
                <w:b/>
                <w:sz w:val="20"/>
                <w:szCs w:val="20"/>
                <w:lang w:eastAsia="fi-FI"/>
              </w:rPr>
              <w:t>2014</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center"/>
              <w:rPr>
                <w:rFonts w:ascii="Arial" w:eastAsia="Times New Roman" w:hAnsi="Arial" w:cs="Arial"/>
                <w:sz w:val="20"/>
                <w:szCs w:val="20"/>
                <w:lang w:eastAsia="fi-FI"/>
              </w:rPr>
            </w:pPr>
          </w:p>
        </w:tc>
      </w:tr>
      <w:tr w:rsidR="002D5A66" w:rsidRPr="002D5A66" w:rsidTr="002D5A66">
        <w:trPr>
          <w:trHeight w:val="255"/>
        </w:trPr>
        <w:tc>
          <w:tcPr>
            <w:tcW w:w="322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39</w:t>
            </w:r>
          </w:p>
        </w:tc>
        <w:tc>
          <w:tcPr>
            <w:tcW w:w="96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2787</w:t>
            </w:r>
          </w:p>
        </w:tc>
        <w:tc>
          <w:tcPr>
            <w:tcW w:w="96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44</w:t>
            </w:r>
          </w:p>
        </w:tc>
        <w:tc>
          <w:tcPr>
            <w:tcW w:w="96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2603</w:t>
            </w:r>
          </w:p>
        </w:tc>
        <w:tc>
          <w:tcPr>
            <w:tcW w:w="96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7,1</w:t>
            </w:r>
          </w:p>
        </w:tc>
      </w:tr>
      <w:tr w:rsidR="002D5A66" w:rsidRPr="002D5A66" w:rsidTr="002D5A66">
        <w:trPr>
          <w:trHeight w:val="255"/>
        </w:trPr>
        <w:tc>
          <w:tcPr>
            <w:tcW w:w="322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58</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4242</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67</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4131</w:t>
            </w:r>
          </w:p>
        </w:tc>
        <w:tc>
          <w:tcPr>
            <w:tcW w:w="960" w:type="dxa"/>
            <w:tcBorders>
              <w:top w:val="nil"/>
              <w:left w:val="nil"/>
              <w:bottom w:val="nil"/>
              <w:right w:val="nil"/>
            </w:tcBorders>
            <w:shd w:val="clear" w:color="auto" w:fill="auto"/>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2,7</w:t>
            </w:r>
          </w:p>
        </w:tc>
      </w:tr>
      <w:tr w:rsidR="002D5A66" w:rsidRPr="002D5A66" w:rsidTr="002D5A66">
        <w:trPr>
          <w:trHeight w:val="255"/>
        </w:trPr>
        <w:tc>
          <w:tcPr>
            <w:tcW w:w="322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rPr>
                <w:rFonts w:ascii="Arial" w:eastAsia="Times New Roman" w:hAnsi="Arial" w:cs="Arial"/>
                <w:sz w:val="20"/>
                <w:szCs w:val="20"/>
                <w:lang w:eastAsia="fi-FI"/>
              </w:rPr>
            </w:pPr>
            <w:r w:rsidRPr="002D5A66">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97</w:t>
            </w:r>
          </w:p>
        </w:tc>
        <w:tc>
          <w:tcPr>
            <w:tcW w:w="96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3657</w:t>
            </w:r>
          </w:p>
        </w:tc>
        <w:tc>
          <w:tcPr>
            <w:tcW w:w="96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111</w:t>
            </w:r>
          </w:p>
        </w:tc>
        <w:tc>
          <w:tcPr>
            <w:tcW w:w="96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3545</w:t>
            </w:r>
          </w:p>
        </w:tc>
        <w:tc>
          <w:tcPr>
            <w:tcW w:w="960" w:type="dxa"/>
            <w:tcBorders>
              <w:top w:val="nil"/>
              <w:left w:val="nil"/>
              <w:bottom w:val="nil"/>
              <w:right w:val="nil"/>
            </w:tcBorders>
            <w:shd w:val="clear" w:color="000000" w:fill="CCFFCC"/>
            <w:noWrap/>
            <w:vAlign w:val="bottom"/>
            <w:hideMark/>
          </w:tcPr>
          <w:p w:rsidR="002D5A66" w:rsidRPr="002D5A66" w:rsidRDefault="002D5A66" w:rsidP="002D5A66">
            <w:pPr>
              <w:spacing w:after="0" w:line="240" w:lineRule="auto"/>
              <w:jc w:val="right"/>
              <w:rPr>
                <w:rFonts w:ascii="Arial" w:eastAsia="Times New Roman" w:hAnsi="Arial" w:cs="Arial"/>
                <w:sz w:val="20"/>
                <w:szCs w:val="20"/>
                <w:lang w:eastAsia="fi-FI"/>
              </w:rPr>
            </w:pPr>
            <w:r w:rsidRPr="002D5A66">
              <w:rPr>
                <w:rFonts w:ascii="Arial" w:eastAsia="Times New Roman" w:hAnsi="Arial" w:cs="Arial"/>
                <w:sz w:val="20"/>
                <w:szCs w:val="20"/>
                <w:lang w:eastAsia="fi-FI"/>
              </w:rPr>
              <w:t>3,2</w:t>
            </w:r>
          </w:p>
        </w:tc>
      </w:tr>
    </w:tbl>
    <w:p w:rsidR="00435FB9" w:rsidRDefault="00435FB9">
      <w:pPr>
        <w:rPr>
          <w:rFonts w:ascii="Verdana" w:hAnsi="Verdana"/>
          <w:sz w:val="24"/>
          <w:szCs w:val="24"/>
        </w:rPr>
      </w:pPr>
      <w:r>
        <w:rPr>
          <w:rFonts w:ascii="Verdana" w:hAnsi="Verdana"/>
          <w:sz w:val="24"/>
          <w:szCs w:val="24"/>
        </w:rPr>
        <w:tab/>
      </w:r>
      <w:r>
        <w:rPr>
          <w:rFonts w:ascii="Verdana" w:hAnsi="Verdana"/>
          <w:sz w:val="24"/>
          <w:szCs w:val="24"/>
        </w:rPr>
        <w:tab/>
      </w:r>
    </w:p>
    <w:p w:rsidR="002D5A66" w:rsidRDefault="00DD2F71">
      <w:pPr>
        <w:rPr>
          <w:rFonts w:ascii="Verdana" w:hAnsi="Verdana"/>
          <w:sz w:val="24"/>
          <w:szCs w:val="24"/>
        </w:rPr>
      </w:pPr>
      <w:r>
        <w:rPr>
          <w:rFonts w:ascii="Verdana" w:hAnsi="Verdana"/>
          <w:sz w:val="24"/>
          <w:szCs w:val="24"/>
        </w:rPr>
        <w:t xml:space="preserve">Loppujen yksittäisten alojen </w:t>
      </w:r>
      <w:r w:rsidR="005C59A4">
        <w:rPr>
          <w:rFonts w:ascii="Verdana" w:hAnsi="Verdana"/>
          <w:sz w:val="24"/>
          <w:szCs w:val="24"/>
        </w:rPr>
        <w:t xml:space="preserve">kohdalla </w:t>
      </w:r>
      <w:r w:rsidR="002D5A66">
        <w:rPr>
          <w:rFonts w:ascii="Verdana" w:hAnsi="Verdana"/>
          <w:sz w:val="24"/>
          <w:szCs w:val="24"/>
        </w:rPr>
        <w:t>opetuksen</w:t>
      </w:r>
      <w:r w:rsidR="001020A7">
        <w:rPr>
          <w:rFonts w:ascii="Verdana" w:hAnsi="Verdana"/>
          <w:sz w:val="24"/>
          <w:szCs w:val="24"/>
        </w:rPr>
        <w:t xml:space="preserve"> ja</w:t>
      </w:r>
      <w:r w:rsidR="002D5A66">
        <w:rPr>
          <w:rFonts w:ascii="Verdana" w:hAnsi="Verdana"/>
          <w:sz w:val="24"/>
          <w:szCs w:val="24"/>
        </w:rPr>
        <w:t xml:space="preserve"> maatalouden ulkopuolisen alan vastausten määrät ovat merkittävästi pienentyneet.</w:t>
      </w:r>
    </w:p>
    <w:p w:rsidR="002D5A66" w:rsidRDefault="002D5A66">
      <w:pPr>
        <w:rPr>
          <w:rFonts w:ascii="Verdana" w:hAnsi="Verdana"/>
          <w:sz w:val="24"/>
          <w:szCs w:val="24"/>
        </w:rPr>
      </w:pPr>
      <w:r>
        <w:rPr>
          <w:rFonts w:ascii="Verdana" w:hAnsi="Verdana"/>
          <w:sz w:val="24"/>
          <w:szCs w:val="24"/>
        </w:rPr>
        <w:t xml:space="preserve">Maatiloilla työskentelevien tilan- ja karjanhoitajien sekä työnjohtajien vastaajamäärä on pieni, mikä aiheuttaa nytkin suuria vuosittaisia vaihteluja. </w:t>
      </w:r>
      <w:r w:rsidR="00A6087C">
        <w:rPr>
          <w:rFonts w:ascii="Verdana" w:hAnsi="Verdana"/>
          <w:sz w:val="24"/>
          <w:szCs w:val="24"/>
        </w:rPr>
        <w:t>Viime vuonna</w:t>
      </w:r>
      <w:r w:rsidR="00CA58A4">
        <w:rPr>
          <w:rFonts w:ascii="Verdana" w:hAnsi="Verdana"/>
          <w:sz w:val="24"/>
          <w:szCs w:val="24"/>
        </w:rPr>
        <w:t xml:space="preserve"> maatilojen</w:t>
      </w:r>
      <w:r w:rsidR="00A6087C">
        <w:rPr>
          <w:rFonts w:ascii="Verdana" w:hAnsi="Verdana"/>
          <w:sz w:val="24"/>
          <w:szCs w:val="24"/>
        </w:rPr>
        <w:t xml:space="preserve"> </w:t>
      </w:r>
      <w:r>
        <w:rPr>
          <w:rFonts w:ascii="Verdana" w:hAnsi="Verdana"/>
          <w:sz w:val="24"/>
          <w:szCs w:val="24"/>
        </w:rPr>
        <w:t xml:space="preserve">miesten huima keskipalkan nousu </w:t>
      </w:r>
      <w:r w:rsidR="00A6087C">
        <w:rPr>
          <w:rFonts w:ascii="Verdana" w:hAnsi="Verdana"/>
          <w:sz w:val="24"/>
          <w:szCs w:val="24"/>
        </w:rPr>
        <w:t xml:space="preserve">(13,3 %) </w:t>
      </w:r>
      <w:r>
        <w:rPr>
          <w:rFonts w:ascii="Verdana" w:hAnsi="Verdana"/>
          <w:sz w:val="24"/>
          <w:szCs w:val="24"/>
        </w:rPr>
        <w:t>nost</w:t>
      </w:r>
      <w:r w:rsidR="00A6087C">
        <w:rPr>
          <w:rFonts w:ascii="Verdana" w:hAnsi="Verdana"/>
          <w:sz w:val="24"/>
          <w:szCs w:val="24"/>
        </w:rPr>
        <w:t>i</w:t>
      </w:r>
      <w:r>
        <w:rPr>
          <w:rFonts w:ascii="Verdana" w:hAnsi="Verdana"/>
          <w:sz w:val="24"/>
          <w:szCs w:val="24"/>
        </w:rPr>
        <w:t xml:space="preserve"> koko ryhmän palkkojen nousuprosentiksi peräti kahdeksan.</w:t>
      </w:r>
      <w:r w:rsidR="00A6087C">
        <w:rPr>
          <w:rFonts w:ascii="Verdana" w:hAnsi="Verdana"/>
          <w:sz w:val="24"/>
          <w:szCs w:val="24"/>
        </w:rPr>
        <w:t xml:space="preserve"> Tämän vuotinen naisten pienen joukon palkat näyttäisivät suorastaan romahtaneen ja koko ryhmän viime vuoden nousu ja vähän enemmänkin on otettu tänä vuonna takkiin.</w:t>
      </w:r>
    </w:p>
    <w:p w:rsidR="00A6087C" w:rsidRDefault="00A6087C">
      <w:pPr>
        <w:rPr>
          <w:rFonts w:ascii="Verdana" w:hAnsi="Verdana"/>
          <w:sz w:val="24"/>
          <w:szCs w:val="24"/>
        </w:rPr>
      </w:pPr>
      <w:r>
        <w:rPr>
          <w:rFonts w:ascii="Verdana" w:hAnsi="Verdana"/>
          <w:sz w:val="24"/>
          <w:szCs w:val="24"/>
        </w:rPr>
        <w:t>Muu maatalouteen liittyvä ala on 11,3 prosentin laskuvauhdissa viime vuotisen 6,9 nousun sijaan.</w:t>
      </w:r>
    </w:p>
    <w:p w:rsidR="00DD2F71" w:rsidRDefault="00DD2F71">
      <w:pPr>
        <w:rPr>
          <w:rFonts w:ascii="Verdana" w:hAnsi="Verdana"/>
          <w:sz w:val="24"/>
          <w:szCs w:val="24"/>
        </w:rPr>
      </w:pPr>
      <w:r>
        <w:rPr>
          <w:rFonts w:ascii="Verdana" w:hAnsi="Verdana"/>
          <w:sz w:val="24"/>
          <w:szCs w:val="24"/>
        </w:rPr>
        <w:t xml:space="preserve">Opetuksessa naisten palkkakehitys on </w:t>
      </w:r>
      <w:r w:rsidR="00A6087C">
        <w:rPr>
          <w:rFonts w:ascii="Verdana" w:hAnsi="Verdana"/>
          <w:sz w:val="24"/>
          <w:szCs w:val="24"/>
        </w:rPr>
        <w:t xml:space="preserve">tänäkin vuonna </w:t>
      </w:r>
      <w:r>
        <w:rPr>
          <w:rFonts w:ascii="Verdana" w:hAnsi="Verdana"/>
          <w:sz w:val="24"/>
          <w:szCs w:val="24"/>
        </w:rPr>
        <w:t xml:space="preserve">miehiä parempi koko ryhmän jäädessä </w:t>
      </w:r>
      <w:r w:rsidR="00A6087C">
        <w:rPr>
          <w:rFonts w:ascii="Verdana" w:hAnsi="Verdana"/>
          <w:sz w:val="24"/>
          <w:szCs w:val="24"/>
        </w:rPr>
        <w:t>1,2</w:t>
      </w:r>
      <w:r>
        <w:rPr>
          <w:rFonts w:ascii="Verdana" w:hAnsi="Verdana"/>
          <w:sz w:val="24"/>
          <w:szCs w:val="24"/>
        </w:rPr>
        <w:t xml:space="preserve"> prosentin nousuun.</w:t>
      </w:r>
    </w:p>
    <w:p w:rsidR="00A6087C" w:rsidRDefault="00A6087C">
      <w:pPr>
        <w:rPr>
          <w:rFonts w:ascii="Verdana" w:hAnsi="Verdana"/>
          <w:sz w:val="24"/>
          <w:szCs w:val="24"/>
        </w:rPr>
      </w:pPr>
      <w:r>
        <w:rPr>
          <w:rFonts w:ascii="Verdana" w:hAnsi="Verdana"/>
          <w:sz w:val="24"/>
          <w:szCs w:val="24"/>
        </w:rPr>
        <w:t>Myös maatalouden ulkopuolisella alalla naiset ovat edenneet miehiä paremmin ja koko ryhmäkin 3,2 prosentin vauhtia. Viime vuonna vastaava nousu oli 5,2 prosenttia. Maatalouden ulkopuolella palkkakehitys tuntuu olevan hyvä.</w:t>
      </w:r>
    </w:p>
    <w:p w:rsidR="00A6087C" w:rsidRDefault="00CA58A4">
      <w:pPr>
        <w:rPr>
          <w:rFonts w:ascii="Verdana" w:hAnsi="Verdana"/>
          <w:sz w:val="24"/>
          <w:szCs w:val="24"/>
        </w:rPr>
      </w:pPr>
      <w:r>
        <w:rPr>
          <w:rFonts w:ascii="Verdana" w:hAnsi="Verdana"/>
          <w:sz w:val="24"/>
          <w:szCs w:val="24"/>
        </w:rPr>
        <w:t>Maatiloilla alle 41</w:t>
      </w:r>
      <w:r w:rsidR="001020A7">
        <w:rPr>
          <w:rFonts w:ascii="Verdana" w:hAnsi="Verdana"/>
          <w:sz w:val="24"/>
          <w:szCs w:val="24"/>
        </w:rPr>
        <w:t>-</w:t>
      </w:r>
      <w:r>
        <w:rPr>
          <w:rFonts w:ascii="Verdana" w:hAnsi="Verdana"/>
          <w:sz w:val="24"/>
          <w:szCs w:val="24"/>
        </w:rPr>
        <w:t>vuotiaita on 12,5 %, opetuksessa 8,9 %, muulla maatalouteen liittyvällä alalla kahdeksan prosenttia ja maatalouden ulkopuolella 4,1 %.</w:t>
      </w:r>
    </w:p>
    <w:p w:rsidR="00CA58A4" w:rsidRDefault="00CA58A4">
      <w:pPr>
        <w:rPr>
          <w:rFonts w:ascii="Verdana" w:hAnsi="Verdana"/>
          <w:sz w:val="24"/>
          <w:szCs w:val="24"/>
        </w:rPr>
      </w:pPr>
      <w:r>
        <w:rPr>
          <w:rFonts w:ascii="Verdana" w:hAnsi="Verdana"/>
          <w:sz w:val="24"/>
          <w:szCs w:val="24"/>
        </w:rPr>
        <w:t>Maatalouden ulkopuolisissa töissä vastaajista 36,1 % oli esimiesasemassa. Muulla maatalouteen liittyvällä alalla vastaava prosentti oli 28 ja maatiloilla peräti 62,5 %. Maatiloilla esimiesasema ei näy palkassa!</w:t>
      </w:r>
    </w:p>
    <w:tbl>
      <w:tblPr>
        <w:tblW w:w="8020" w:type="dxa"/>
        <w:tblCellMar>
          <w:left w:w="70" w:type="dxa"/>
          <w:right w:w="70" w:type="dxa"/>
        </w:tblCellMar>
        <w:tblLook w:val="04A0" w:firstRow="1" w:lastRow="0" w:firstColumn="1" w:lastColumn="0" w:noHBand="0" w:noVBand="1"/>
      </w:tblPr>
      <w:tblGrid>
        <w:gridCol w:w="3220"/>
        <w:gridCol w:w="960"/>
        <w:gridCol w:w="960"/>
        <w:gridCol w:w="960"/>
        <w:gridCol w:w="960"/>
        <w:gridCol w:w="960"/>
      </w:tblGrid>
      <w:tr w:rsidR="00B66F36" w:rsidRPr="00B66F36" w:rsidTr="00B66F36">
        <w:trPr>
          <w:trHeight w:val="255"/>
        </w:trPr>
        <w:tc>
          <w:tcPr>
            <w:tcW w:w="322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rPr>
                <w:rFonts w:ascii="Arial" w:eastAsia="Times New Roman" w:hAnsi="Arial" w:cs="Arial"/>
                <w:b/>
                <w:sz w:val="20"/>
                <w:szCs w:val="20"/>
                <w:lang w:eastAsia="fi-FI"/>
              </w:rPr>
            </w:pPr>
            <w:r w:rsidRPr="00B66F36">
              <w:rPr>
                <w:rFonts w:ascii="Arial" w:eastAsia="Times New Roman" w:hAnsi="Arial" w:cs="Arial"/>
                <w:b/>
                <w:sz w:val="20"/>
                <w:szCs w:val="20"/>
                <w:lang w:eastAsia="fi-FI"/>
              </w:rPr>
              <w:t>Kaikki alat</w:t>
            </w:r>
          </w:p>
        </w:tc>
        <w:tc>
          <w:tcPr>
            <w:tcW w:w="960" w:type="dxa"/>
            <w:tcBorders>
              <w:top w:val="nil"/>
              <w:left w:val="nil"/>
              <w:bottom w:val="nil"/>
              <w:right w:val="nil"/>
            </w:tcBorders>
            <w:shd w:val="clear" w:color="auto" w:fill="auto"/>
            <w:noWrap/>
            <w:vAlign w:val="bottom"/>
            <w:hideMark/>
          </w:tcPr>
          <w:p w:rsidR="00B66F36" w:rsidRPr="00B66F36" w:rsidRDefault="00B66F36" w:rsidP="00B66F36">
            <w:pPr>
              <w:spacing w:after="0" w:line="240" w:lineRule="auto"/>
              <w:jc w:val="center"/>
              <w:rPr>
                <w:rFonts w:ascii="Arial" w:eastAsia="Times New Roman" w:hAnsi="Arial" w:cs="Arial"/>
                <w:b/>
                <w:sz w:val="20"/>
                <w:szCs w:val="20"/>
                <w:lang w:eastAsia="fi-FI"/>
              </w:rPr>
            </w:pPr>
            <w:r w:rsidRPr="00B66F36">
              <w:rPr>
                <w:rFonts w:ascii="Arial" w:eastAsia="Times New Roman" w:hAnsi="Arial" w:cs="Arial"/>
                <w:b/>
                <w:sz w:val="20"/>
                <w:szCs w:val="20"/>
                <w:lang w:eastAsia="fi-FI"/>
              </w:rPr>
              <w:t>N</w:t>
            </w:r>
          </w:p>
        </w:tc>
        <w:tc>
          <w:tcPr>
            <w:tcW w:w="960" w:type="dxa"/>
            <w:tcBorders>
              <w:top w:val="nil"/>
              <w:left w:val="nil"/>
              <w:bottom w:val="nil"/>
              <w:right w:val="nil"/>
            </w:tcBorders>
            <w:shd w:val="clear" w:color="auto" w:fill="auto"/>
            <w:noWrap/>
            <w:vAlign w:val="bottom"/>
            <w:hideMark/>
          </w:tcPr>
          <w:p w:rsidR="00B66F36" w:rsidRPr="00B66F36" w:rsidRDefault="00B66F36" w:rsidP="00B66F36">
            <w:pPr>
              <w:spacing w:after="0" w:line="240" w:lineRule="auto"/>
              <w:jc w:val="center"/>
              <w:rPr>
                <w:rFonts w:ascii="Arial" w:eastAsia="Times New Roman" w:hAnsi="Arial" w:cs="Arial"/>
                <w:b/>
                <w:sz w:val="20"/>
                <w:szCs w:val="20"/>
                <w:lang w:eastAsia="fi-FI"/>
              </w:rPr>
            </w:pPr>
            <w:r w:rsidRPr="00B66F36">
              <w:rPr>
                <w:rFonts w:ascii="Arial" w:eastAsia="Times New Roman" w:hAnsi="Arial" w:cs="Arial"/>
                <w:b/>
                <w:sz w:val="20"/>
                <w:szCs w:val="20"/>
                <w:lang w:eastAsia="fi-FI"/>
              </w:rPr>
              <w:t>2015</w:t>
            </w:r>
          </w:p>
        </w:tc>
        <w:tc>
          <w:tcPr>
            <w:tcW w:w="960" w:type="dxa"/>
            <w:tcBorders>
              <w:top w:val="nil"/>
              <w:left w:val="nil"/>
              <w:bottom w:val="nil"/>
              <w:right w:val="nil"/>
            </w:tcBorders>
            <w:shd w:val="clear" w:color="auto" w:fill="auto"/>
            <w:noWrap/>
            <w:vAlign w:val="bottom"/>
            <w:hideMark/>
          </w:tcPr>
          <w:p w:rsidR="00B66F36" w:rsidRPr="00B66F36" w:rsidRDefault="00B66F36" w:rsidP="00B66F36">
            <w:pPr>
              <w:spacing w:after="0" w:line="240" w:lineRule="auto"/>
              <w:jc w:val="center"/>
              <w:rPr>
                <w:rFonts w:ascii="Arial" w:eastAsia="Times New Roman" w:hAnsi="Arial" w:cs="Arial"/>
                <w:b/>
                <w:sz w:val="20"/>
                <w:szCs w:val="20"/>
                <w:lang w:eastAsia="fi-FI"/>
              </w:rPr>
            </w:pPr>
            <w:r w:rsidRPr="00B66F36">
              <w:rPr>
                <w:rFonts w:ascii="Arial" w:eastAsia="Times New Roman" w:hAnsi="Arial" w:cs="Arial"/>
                <w:b/>
                <w:sz w:val="20"/>
                <w:szCs w:val="20"/>
                <w:lang w:eastAsia="fi-FI"/>
              </w:rPr>
              <w:t>N</w:t>
            </w:r>
          </w:p>
        </w:tc>
        <w:tc>
          <w:tcPr>
            <w:tcW w:w="960" w:type="dxa"/>
            <w:tcBorders>
              <w:top w:val="nil"/>
              <w:left w:val="nil"/>
              <w:bottom w:val="nil"/>
              <w:right w:val="nil"/>
            </w:tcBorders>
            <w:shd w:val="clear" w:color="auto" w:fill="auto"/>
            <w:noWrap/>
            <w:vAlign w:val="bottom"/>
            <w:hideMark/>
          </w:tcPr>
          <w:p w:rsidR="00B66F36" w:rsidRPr="00B66F36" w:rsidRDefault="00B66F36" w:rsidP="00B66F36">
            <w:pPr>
              <w:spacing w:after="0" w:line="240" w:lineRule="auto"/>
              <w:jc w:val="center"/>
              <w:rPr>
                <w:rFonts w:ascii="Arial" w:eastAsia="Times New Roman" w:hAnsi="Arial" w:cs="Arial"/>
                <w:b/>
                <w:sz w:val="20"/>
                <w:szCs w:val="20"/>
                <w:lang w:eastAsia="fi-FI"/>
              </w:rPr>
            </w:pPr>
            <w:r w:rsidRPr="00B66F36">
              <w:rPr>
                <w:rFonts w:ascii="Arial" w:eastAsia="Times New Roman" w:hAnsi="Arial" w:cs="Arial"/>
                <w:b/>
                <w:sz w:val="20"/>
                <w:szCs w:val="20"/>
                <w:lang w:eastAsia="fi-FI"/>
              </w:rPr>
              <w:t>2014</w:t>
            </w:r>
          </w:p>
        </w:tc>
        <w:tc>
          <w:tcPr>
            <w:tcW w:w="960" w:type="dxa"/>
            <w:tcBorders>
              <w:top w:val="nil"/>
              <w:left w:val="nil"/>
              <w:bottom w:val="nil"/>
              <w:right w:val="nil"/>
            </w:tcBorders>
            <w:shd w:val="clear" w:color="auto" w:fill="auto"/>
            <w:noWrap/>
            <w:vAlign w:val="bottom"/>
            <w:hideMark/>
          </w:tcPr>
          <w:p w:rsidR="00B66F36" w:rsidRPr="00B66F36" w:rsidRDefault="00B66F36" w:rsidP="00B66F36">
            <w:pPr>
              <w:spacing w:after="0" w:line="240" w:lineRule="auto"/>
              <w:jc w:val="center"/>
              <w:rPr>
                <w:rFonts w:ascii="Arial" w:eastAsia="Times New Roman" w:hAnsi="Arial" w:cs="Arial"/>
                <w:sz w:val="20"/>
                <w:szCs w:val="20"/>
                <w:lang w:eastAsia="fi-FI"/>
              </w:rPr>
            </w:pPr>
          </w:p>
        </w:tc>
      </w:tr>
      <w:tr w:rsidR="00B66F36" w:rsidRPr="00B66F36" w:rsidTr="00B66F36">
        <w:trPr>
          <w:trHeight w:val="255"/>
        </w:trPr>
        <w:tc>
          <w:tcPr>
            <w:tcW w:w="322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rPr>
                <w:rFonts w:ascii="Arial" w:eastAsia="Times New Roman" w:hAnsi="Arial" w:cs="Arial"/>
                <w:sz w:val="20"/>
                <w:szCs w:val="20"/>
                <w:lang w:eastAsia="fi-FI"/>
              </w:rPr>
            </w:pPr>
            <w:r w:rsidRPr="00B66F36">
              <w:rPr>
                <w:rFonts w:ascii="Arial" w:eastAsia="Times New Roman" w:hAnsi="Arial" w:cs="Arial"/>
                <w:sz w:val="20"/>
                <w:szCs w:val="20"/>
                <w:lang w:eastAsia="fi-FI"/>
              </w:rPr>
              <w:t>Naiset</w:t>
            </w:r>
          </w:p>
        </w:tc>
        <w:tc>
          <w:tcPr>
            <w:tcW w:w="96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393</w:t>
            </w:r>
          </w:p>
        </w:tc>
        <w:tc>
          <w:tcPr>
            <w:tcW w:w="96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2926</w:t>
            </w:r>
          </w:p>
        </w:tc>
        <w:tc>
          <w:tcPr>
            <w:tcW w:w="96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417</w:t>
            </w:r>
          </w:p>
        </w:tc>
        <w:tc>
          <w:tcPr>
            <w:tcW w:w="96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2886</w:t>
            </w:r>
          </w:p>
        </w:tc>
        <w:tc>
          <w:tcPr>
            <w:tcW w:w="96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1,4</w:t>
            </w:r>
          </w:p>
        </w:tc>
      </w:tr>
      <w:tr w:rsidR="00B66F36" w:rsidRPr="00B66F36" w:rsidTr="00B66F36">
        <w:trPr>
          <w:trHeight w:val="255"/>
        </w:trPr>
        <w:tc>
          <w:tcPr>
            <w:tcW w:w="3220" w:type="dxa"/>
            <w:tcBorders>
              <w:top w:val="nil"/>
              <w:left w:val="nil"/>
              <w:bottom w:val="nil"/>
              <w:right w:val="nil"/>
            </w:tcBorders>
            <w:shd w:val="clear" w:color="auto" w:fill="auto"/>
            <w:noWrap/>
            <w:vAlign w:val="bottom"/>
            <w:hideMark/>
          </w:tcPr>
          <w:p w:rsidR="00B66F36" w:rsidRPr="00B66F36" w:rsidRDefault="00B66F36" w:rsidP="00B66F36">
            <w:pPr>
              <w:spacing w:after="0" w:line="240" w:lineRule="auto"/>
              <w:rPr>
                <w:rFonts w:ascii="Arial" w:eastAsia="Times New Roman" w:hAnsi="Arial" w:cs="Arial"/>
                <w:sz w:val="20"/>
                <w:szCs w:val="20"/>
                <w:lang w:eastAsia="fi-FI"/>
              </w:rPr>
            </w:pPr>
            <w:r w:rsidRPr="00B66F36">
              <w:rPr>
                <w:rFonts w:ascii="Arial" w:eastAsia="Times New Roman" w:hAnsi="Arial" w:cs="Arial"/>
                <w:sz w:val="20"/>
                <w:szCs w:val="20"/>
                <w:lang w:eastAsia="fi-FI"/>
              </w:rPr>
              <w:t>Miehet</w:t>
            </w:r>
          </w:p>
        </w:tc>
        <w:tc>
          <w:tcPr>
            <w:tcW w:w="960" w:type="dxa"/>
            <w:tcBorders>
              <w:top w:val="nil"/>
              <w:left w:val="nil"/>
              <w:bottom w:val="nil"/>
              <w:right w:val="nil"/>
            </w:tcBorders>
            <w:shd w:val="clear" w:color="auto" w:fill="auto"/>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499</w:t>
            </w:r>
          </w:p>
        </w:tc>
        <w:tc>
          <w:tcPr>
            <w:tcW w:w="960" w:type="dxa"/>
            <w:tcBorders>
              <w:top w:val="nil"/>
              <w:left w:val="nil"/>
              <w:bottom w:val="nil"/>
              <w:right w:val="nil"/>
            </w:tcBorders>
            <w:shd w:val="clear" w:color="auto" w:fill="auto"/>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3739</w:t>
            </w:r>
          </w:p>
        </w:tc>
        <w:tc>
          <w:tcPr>
            <w:tcW w:w="960" w:type="dxa"/>
            <w:tcBorders>
              <w:top w:val="nil"/>
              <w:left w:val="nil"/>
              <w:bottom w:val="nil"/>
              <w:right w:val="nil"/>
            </w:tcBorders>
            <w:shd w:val="clear" w:color="auto" w:fill="auto"/>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530</w:t>
            </w:r>
          </w:p>
        </w:tc>
        <w:tc>
          <w:tcPr>
            <w:tcW w:w="960" w:type="dxa"/>
            <w:tcBorders>
              <w:top w:val="nil"/>
              <w:left w:val="nil"/>
              <w:bottom w:val="nil"/>
              <w:right w:val="nil"/>
            </w:tcBorders>
            <w:shd w:val="clear" w:color="auto" w:fill="auto"/>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3726</w:t>
            </w:r>
          </w:p>
        </w:tc>
        <w:tc>
          <w:tcPr>
            <w:tcW w:w="960" w:type="dxa"/>
            <w:tcBorders>
              <w:top w:val="nil"/>
              <w:left w:val="nil"/>
              <w:bottom w:val="nil"/>
              <w:right w:val="nil"/>
            </w:tcBorders>
            <w:shd w:val="clear" w:color="auto" w:fill="auto"/>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0,3</w:t>
            </w:r>
          </w:p>
        </w:tc>
      </w:tr>
      <w:tr w:rsidR="00B66F36" w:rsidRPr="00B66F36" w:rsidTr="00B66F36">
        <w:trPr>
          <w:trHeight w:val="255"/>
        </w:trPr>
        <w:tc>
          <w:tcPr>
            <w:tcW w:w="322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rPr>
                <w:rFonts w:ascii="Arial" w:eastAsia="Times New Roman" w:hAnsi="Arial" w:cs="Arial"/>
                <w:sz w:val="20"/>
                <w:szCs w:val="20"/>
                <w:lang w:eastAsia="fi-FI"/>
              </w:rPr>
            </w:pPr>
            <w:r w:rsidRPr="00B66F36">
              <w:rPr>
                <w:rFonts w:ascii="Arial" w:eastAsia="Times New Roman" w:hAnsi="Arial" w:cs="Arial"/>
                <w:sz w:val="20"/>
                <w:szCs w:val="20"/>
                <w:lang w:eastAsia="fi-FI"/>
              </w:rPr>
              <w:t>Yhteensä</w:t>
            </w:r>
          </w:p>
        </w:tc>
        <w:tc>
          <w:tcPr>
            <w:tcW w:w="96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892</w:t>
            </w:r>
          </w:p>
        </w:tc>
        <w:tc>
          <w:tcPr>
            <w:tcW w:w="96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3383</w:t>
            </w:r>
          </w:p>
        </w:tc>
        <w:tc>
          <w:tcPr>
            <w:tcW w:w="96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947</w:t>
            </w:r>
          </w:p>
        </w:tc>
        <w:tc>
          <w:tcPr>
            <w:tcW w:w="96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3357</w:t>
            </w:r>
          </w:p>
        </w:tc>
        <w:tc>
          <w:tcPr>
            <w:tcW w:w="960" w:type="dxa"/>
            <w:tcBorders>
              <w:top w:val="nil"/>
              <w:left w:val="nil"/>
              <w:bottom w:val="nil"/>
              <w:right w:val="nil"/>
            </w:tcBorders>
            <w:shd w:val="clear" w:color="000000" w:fill="00FF00"/>
            <w:noWrap/>
            <w:vAlign w:val="bottom"/>
            <w:hideMark/>
          </w:tcPr>
          <w:p w:rsidR="00B66F36" w:rsidRPr="00B66F36" w:rsidRDefault="00B66F36" w:rsidP="00B66F36">
            <w:pPr>
              <w:spacing w:after="0" w:line="240" w:lineRule="auto"/>
              <w:jc w:val="right"/>
              <w:rPr>
                <w:rFonts w:ascii="Arial" w:eastAsia="Times New Roman" w:hAnsi="Arial" w:cs="Arial"/>
                <w:sz w:val="20"/>
                <w:szCs w:val="20"/>
                <w:lang w:eastAsia="fi-FI"/>
              </w:rPr>
            </w:pPr>
            <w:r w:rsidRPr="00B66F36">
              <w:rPr>
                <w:rFonts w:ascii="Arial" w:eastAsia="Times New Roman" w:hAnsi="Arial" w:cs="Arial"/>
                <w:sz w:val="20"/>
                <w:szCs w:val="20"/>
                <w:lang w:eastAsia="fi-FI"/>
              </w:rPr>
              <w:t>0,8</w:t>
            </w:r>
          </w:p>
        </w:tc>
      </w:tr>
    </w:tbl>
    <w:p w:rsidR="00B66F36" w:rsidRDefault="00B66F36">
      <w:pPr>
        <w:rPr>
          <w:rFonts w:ascii="Verdana" w:hAnsi="Verdana"/>
          <w:sz w:val="24"/>
          <w:szCs w:val="24"/>
        </w:rPr>
      </w:pPr>
    </w:p>
    <w:p w:rsidR="00DD2F71" w:rsidRDefault="008E64CC">
      <w:pPr>
        <w:rPr>
          <w:rFonts w:ascii="Verdana" w:hAnsi="Verdana"/>
          <w:sz w:val="24"/>
          <w:szCs w:val="24"/>
        </w:rPr>
      </w:pPr>
      <w:r>
        <w:rPr>
          <w:rFonts w:ascii="Verdana" w:hAnsi="Verdana"/>
          <w:sz w:val="24"/>
          <w:szCs w:val="24"/>
        </w:rPr>
        <w:t>N</w:t>
      </w:r>
      <w:r w:rsidR="00C85CAC">
        <w:rPr>
          <w:rFonts w:ascii="Verdana" w:hAnsi="Verdana"/>
          <w:sz w:val="24"/>
          <w:szCs w:val="24"/>
        </w:rPr>
        <w:t>aisten palkankorotusprosent</w:t>
      </w:r>
      <w:r>
        <w:rPr>
          <w:rFonts w:ascii="Verdana" w:hAnsi="Verdana"/>
          <w:sz w:val="24"/>
          <w:szCs w:val="24"/>
        </w:rPr>
        <w:t>t</w:t>
      </w:r>
      <w:r w:rsidR="00C85CAC">
        <w:rPr>
          <w:rFonts w:ascii="Verdana" w:hAnsi="Verdana"/>
          <w:sz w:val="24"/>
          <w:szCs w:val="24"/>
        </w:rPr>
        <w:t>i</w:t>
      </w:r>
      <w:r>
        <w:rPr>
          <w:rFonts w:ascii="Verdana" w:hAnsi="Verdana"/>
          <w:sz w:val="24"/>
          <w:szCs w:val="24"/>
        </w:rPr>
        <w:t xml:space="preserve"> 1,4</w:t>
      </w:r>
      <w:r w:rsidR="00C85CAC">
        <w:rPr>
          <w:rFonts w:ascii="Verdana" w:hAnsi="Verdana"/>
          <w:sz w:val="24"/>
          <w:szCs w:val="24"/>
        </w:rPr>
        <w:t xml:space="preserve"> </w:t>
      </w:r>
      <w:r>
        <w:rPr>
          <w:rFonts w:ascii="Verdana" w:hAnsi="Verdana"/>
          <w:sz w:val="24"/>
          <w:szCs w:val="24"/>
        </w:rPr>
        <w:t>on tänä vuonnakin selvästi mie</w:t>
      </w:r>
      <w:r w:rsidR="007D2D99">
        <w:rPr>
          <w:rFonts w:ascii="Verdana" w:hAnsi="Verdana"/>
          <w:sz w:val="24"/>
          <w:szCs w:val="24"/>
        </w:rPr>
        <w:t>sten</w:t>
      </w:r>
      <w:r>
        <w:rPr>
          <w:rFonts w:ascii="Verdana" w:hAnsi="Verdana"/>
          <w:sz w:val="24"/>
          <w:szCs w:val="24"/>
        </w:rPr>
        <w:t xml:space="preserve"> 0,3 </w:t>
      </w:r>
      <w:r w:rsidR="007D2D99">
        <w:rPr>
          <w:rFonts w:ascii="Verdana" w:hAnsi="Verdana"/>
          <w:sz w:val="24"/>
          <w:szCs w:val="24"/>
        </w:rPr>
        <w:t>prosenttia parempi</w:t>
      </w:r>
      <w:r>
        <w:rPr>
          <w:rFonts w:ascii="Verdana" w:hAnsi="Verdana"/>
          <w:sz w:val="24"/>
          <w:szCs w:val="24"/>
        </w:rPr>
        <w:t>. Viime vuonna vastaavat luvut olivat naisten hyväksi 2,4 vastaan 0,8. E</w:t>
      </w:r>
      <w:r w:rsidR="00C85CAC">
        <w:rPr>
          <w:rFonts w:ascii="Verdana" w:hAnsi="Verdana"/>
          <w:sz w:val="24"/>
          <w:szCs w:val="24"/>
        </w:rPr>
        <w:t>uroi</w:t>
      </w:r>
      <w:r>
        <w:rPr>
          <w:rFonts w:ascii="Verdana" w:hAnsi="Verdana"/>
          <w:sz w:val="24"/>
          <w:szCs w:val="24"/>
        </w:rPr>
        <w:t>ssa</w:t>
      </w:r>
      <w:r w:rsidR="00C85CAC">
        <w:rPr>
          <w:rFonts w:ascii="Verdana" w:hAnsi="Verdana"/>
          <w:sz w:val="24"/>
          <w:szCs w:val="24"/>
        </w:rPr>
        <w:t xml:space="preserve"> naisten palkka parantu</w:t>
      </w:r>
      <w:r>
        <w:rPr>
          <w:rFonts w:ascii="Verdana" w:hAnsi="Verdana"/>
          <w:sz w:val="24"/>
          <w:szCs w:val="24"/>
        </w:rPr>
        <w:t>i viime vuodesta 40</w:t>
      </w:r>
      <w:r w:rsidR="00C85CAC">
        <w:rPr>
          <w:rFonts w:ascii="Verdana" w:hAnsi="Verdana"/>
          <w:sz w:val="24"/>
          <w:szCs w:val="24"/>
        </w:rPr>
        <w:t xml:space="preserve"> euroa ja miesten </w:t>
      </w:r>
      <w:r>
        <w:rPr>
          <w:rFonts w:ascii="Verdana" w:hAnsi="Verdana"/>
          <w:sz w:val="24"/>
          <w:szCs w:val="24"/>
        </w:rPr>
        <w:t>vaivaiset 13</w:t>
      </w:r>
      <w:r w:rsidR="00C85CAC">
        <w:rPr>
          <w:rFonts w:ascii="Verdana" w:hAnsi="Verdana"/>
          <w:sz w:val="24"/>
          <w:szCs w:val="24"/>
        </w:rPr>
        <w:t xml:space="preserve"> euroa. </w:t>
      </w:r>
      <w:r w:rsidR="007D2D99">
        <w:rPr>
          <w:rFonts w:ascii="Verdana" w:hAnsi="Verdana"/>
          <w:sz w:val="24"/>
          <w:szCs w:val="24"/>
        </w:rPr>
        <w:t>Naisten noususta huolimatta kirittävää miehiin nähden riittää, sillä naisten palkat ovat 78,2 % miesten palkasta.</w:t>
      </w:r>
      <w:r w:rsidR="00C85CAC">
        <w:rPr>
          <w:rFonts w:ascii="Verdana" w:hAnsi="Verdana"/>
          <w:sz w:val="24"/>
          <w:szCs w:val="24"/>
        </w:rPr>
        <w:t xml:space="preserve"> </w:t>
      </w:r>
    </w:p>
    <w:p w:rsidR="00F80F02" w:rsidRDefault="00B32A8C">
      <w:pPr>
        <w:rPr>
          <w:rFonts w:ascii="Verdana" w:hAnsi="Verdana"/>
          <w:sz w:val="24"/>
          <w:szCs w:val="24"/>
        </w:rPr>
      </w:pPr>
      <w:r>
        <w:rPr>
          <w:rFonts w:ascii="Verdana" w:hAnsi="Verdana"/>
          <w:sz w:val="24"/>
          <w:szCs w:val="24"/>
        </w:rPr>
        <w:t xml:space="preserve">Pääryhmittäisiä </w:t>
      </w:r>
      <w:r w:rsidR="00F80F02">
        <w:rPr>
          <w:rFonts w:ascii="Verdana" w:hAnsi="Verdana"/>
          <w:sz w:val="24"/>
          <w:szCs w:val="24"/>
        </w:rPr>
        <w:t xml:space="preserve">palkkojen muutoksia kannattaa katsoa taulukosta </w:t>
      </w:r>
      <w:r w:rsidR="002826CE">
        <w:rPr>
          <w:rFonts w:ascii="Verdana" w:hAnsi="Verdana"/>
          <w:sz w:val="24"/>
          <w:szCs w:val="24"/>
        </w:rPr>
        <w:t>1</w:t>
      </w:r>
      <w:r w:rsidR="00F80F02">
        <w:rPr>
          <w:rFonts w:ascii="Verdana" w:hAnsi="Verdana"/>
          <w:sz w:val="24"/>
          <w:szCs w:val="24"/>
        </w:rPr>
        <w:t>. Siinä tarkastelua on tehty hieman suuremmissa p</w:t>
      </w:r>
      <w:r>
        <w:rPr>
          <w:rFonts w:ascii="Verdana" w:hAnsi="Verdana"/>
          <w:sz w:val="24"/>
          <w:szCs w:val="24"/>
        </w:rPr>
        <w:t>ääryhmissä sekä lyhyellä että pitkällä perspektiivillä</w:t>
      </w:r>
      <w:r w:rsidR="00F80F02">
        <w:rPr>
          <w:rFonts w:ascii="Verdana" w:hAnsi="Verdana"/>
          <w:sz w:val="24"/>
          <w:szCs w:val="24"/>
        </w:rPr>
        <w:t>. Oikeassa sarakkeessa näkyvä indeksiluku osoittaa valtion</w:t>
      </w:r>
      <w:r>
        <w:rPr>
          <w:rFonts w:ascii="Verdana" w:hAnsi="Verdana"/>
          <w:sz w:val="24"/>
          <w:szCs w:val="24"/>
        </w:rPr>
        <w:t xml:space="preserve">, kuntien ja neuvonnan ja järjestöjen </w:t>
      </w:r>
      <w:r w:rsidR="00F80F02">
        <w:rPr>
          <w:rFonts w:ascii="Verdana" w:hAnsi="Verdana"/>
          <w:sz w:val="24"/>
          <w:szCs w:val="24"/>
        </w:rPr>
        <w:t>palkkojen kehityksen olleen parasta vuosien 20</w:t>
      </w:r>
      <w:r>
        <w:rPr>
          <w:rFonts w:ascii="Verdana" w:hAnsi="Verdana"/>
          <w:sz w:val="24"/>
          <w:szCs w:val="24"/>
        </w:rPr>
        <w:t>04</w:t>
      </w:r>
      <w:r w:rsidR="00F80F02">
        <w:rPr>
          <w:rFonts w:ascii="Verdana" w:hAnsi="Verdana"/>
          <w:sz w:val="24"/>
          <w:szCs w:val="24"/>
        </w:rPr>
        <w:t xml:space="preserve"> ja 201</w:t>
      </w:r>
      <w:r w:rsidR="008E64CC">
        <w:rPr>
          <w:rFonts w:ascii="Verdana" w:hAnsi="Verdana"/>
          <w:sz w:val="24"/>
          <w:szCs w:val="24"/>
        </w:rPr>
        <w:t>5</w:t>
      </w:r>
      <w:r w:rsidR="00F80F02">
        <w:rPr>
          <w:rFonts w:ascii="Verdana" w:hAnsi="Verdana"/>
          <w:sz w:val="24"/>
          <w:szCs w:val="24"/>
        </w:rPr>
        <w:t xml:space="preserve"> välillä. </w:t>
      </w:r>
    </w:p>
    <w:p w:rsidR="00F80F02" w:rsidRDefault="00F80F02" w:rsidP="00AC5A7E">
      <w:pPr>
        <w:outlineLvl w:val="0"/>
        <w:rPr>
          <w:rFonts w:ascii="Verdana" w:hAnsi="Verdana"/>
          <w:sz w:val="24"/>
          <w:szCs w:val="24"/>
        </w:rPr>
      </w:pPr>
      <w:r>
        <w:rPr>
          <w:rFonts w:ascii="Verdana" w:hAnsi="Verdana"/>
          <w:sz w:val="24"/>
          <w:szCs w:val="24"/>
        </w:rPr>
        <w:t>Agrologi-iässä selvä sukupuoliero</w:t>
      </w:r>
    </w:p>
    <w:p w:rsidR="007109A8" w:rsidRDefault="007D2D99">
      <w:pPr>
        <w:rPr>
          <w:rFonts w:ascii="Verdana" w:hAnsi="Verdana"/>
          <w:sz w:val="24"/>
          <w:szCs w:val="24"/>
        </w:rPr>
      </w:pPr>
      <w:r>
        <w:rPr>
          <w:rFonts w:ascii="Verdana" w:hAnsi="Verdana"/>
          <w:sz w:val="24"/>
          <w:szCs w:val="24"/>
        </w:rPr>
        <w:t>Alle viisi vuotta a</w:t>
      </w:r>
      <w:r w:rsidR="007109A8">
        <w:rPr>
          <w:rFonts w:ascii="Verdana" w:hAnsi="Verdana"/>
          <w:sz w:val="24"/>
          <w:szCs w:val="24"/>
        </w:rPr>
        <w:t xml:space="preserve">grologiksi valmistumisen jälkeen miesten palkat ovat </w:t>
      </w:r>
      <w:r>
        <w:rPr>
          <w:rFonts w:ascii="Verdana" w:hAnsi="Verdana"/>
          <w:sz w:val="24"/>
          <w:szCs w:val="24"/>
        </w:rPr>
        <w:t>142</w:t>
      </w:r>
      <w:r w:rsidR="007109A8">
        <w:rPr>
          <w:rFonts w:ascii="Verdana" w:hAnsi="Verdana"/>
          <w:sz w:val="24"/>
          <w:szCs w:val="24"/>
        </w:rPr>
        <w:t xml:space="preserve"> euroa miesten hyväksi. Seuraavassa ikäryhmässä </w:t>
      </w:r>
      <w:r>
        <w:rPr>
          <w:rFonts w:ascii="Verdana" w:hAnsi="Verdana"/>
          <w:sz w:val="24"/>
          <w:szCs w:val="24"/>
        </w:rPr>
        <w:t xml:space="preserve">6-10 vuotta ero venähtää jo 729 euroon ja revähtää suurimmilleen </w:t>
      </w:r>
      <w:r w:rsidR="00AF58DD">
        <w:rPr>
          <w:rFonts w:ascii="Verdana" w:hAnsi="Verdana"/>
          <w:sz w:val="24"/>
          <w:szCs w:val="24"/>
        </w:rPr>
        <w:t xml:space="preserve">(1025 euroa) </w:t>
      </w:r>
      <w:r>
        <w:rPr>
          <w:rFonts w:ascii="Verdana" w:hAnsi="Verdana"/>
          <w:sz w:val="24"/>
          <w:szCs w:val="24"/>
        </w:rPr>
        <w:t xml:space="preserve">ikäluokassa </w:t>
      </w:r>
      <w:proofErr w:type="gramStart"/>
      <w:r>
        <w:rPr>
          <w:rFonts w:ascii="Verdana" w:hAnsi="Verdana"/>
          <w:sz w:val="24"/>
          <w:szCs w:val="24"/>
        </w:rPr>
        <w:t>26-30</w:t>
      </w:r>
      <w:proofErr w:type="gramEnd"/>
      <w:r>
        <w:rPr>
          <w:rFonts w:ascii="Verdana" w:hAnsi="Verdana"/>
          <w:sz w:val="24"/>
          <w:szCs w:val="24"/>
        </w:rPr>
        <w:t xml:space="preserve"> vuotta sitten valmistuneet.</w:t>
      </w:r>
    </w:p>
    <w:p w:rsidR="00AF58DD" w:rsidRPr="00AF58DD" w:rsidRDefault="00AF58DD" w:rsidP="00AF58DD">
      <w:pPr>
        <w:rPr>
          <w:rFonts w:ascii="Verdana" w:hAnsi="Verdana"/>
          <w:sz w:val="24"/>
          <w:szCs w:val="24"/>
        </w:rPr>
      </w:pPr>
      <w:r w:rsidRPr="00AF58DD">
        <w:rPr>
          <w:rFonts w:ascii="Verdana" w:hAnsi="Verdana"/>
          <w:sz w:val="24"/>
          <w:szCs w:val="24"/>
        </w:rPr>
        <w:t xml:space="preserve">Miehillä palkka nousee 30 vuoden agrologi-ikään saakka lukuun ottamatta notkahdusta agrologi-iässä </w:t>
      </w:r>
      <w:proofErr w:type="gramStart"/>
      <w:r w:rsidRPr="00AF58DD">
        <w:rPr>
          <w:rFonts w:ascii="Verdana" w:hAnsi="Verdana"/>
          <w:sz w:val="24"/>
          <w:szCs w:val="24"/>
        </w:rPr>
        <w:t>16-20</w:t>
      </w:r>
      <w:proofErr w:type="gramEnd"/>
      <w:r w:rsidRPr="00AF58DD">
        <w:rPr>
          <w:rFonts w:ascii="Verdana" w:hAnsi="Verdana"/>
          <w:sz w:val="24"/>
          <w:szCs w:val="24"/>
        </w:rPr>
        <w:t xml:space="preserve"> vuotta.</w:t>
      </w:r>
    </w:p>
    <w:p w:rsidR="00AF58DD" w:rsidRPr="00AF58DD" w:rsidRDefault="00AF58DD" w:rsidP="00AF58DD">
      <w:pPr>
        <w:rPr>
          <w:rFonts w:ascii="Verdana" w:hAnsi="Verdana"/>
          <w:sz w:val="24"/>
          <w:szCs w:val="24"/>
        </w:rPr>
      </w:pPr>
      <w:r w:rsidRPr="00AF58DD">
        <w:rPr>
          <w:rFonts w:ascii="Verdana" w:hAnsi="Verdana"/>
          <w:sz w:val="24"/>
          <w:szCs w:val="24"/>
        </w:rPr>
        <w:t xml:space="preserve">Viime vuoden tapaan agrologi-ikäluokassa </w:t>
      </w:r>
      <w:proofErr w:type="gramStart"/>
      <w:r w:rsidRPr="00AF58DD">
        <w:rPr>
          <w:rFonts w:ascii="Verdana" w:hAnsi="Verdana"/>
          <w:sz w:val="24"/>
          <w:szCs w:val="24"/>
        </w:rPr>
        <w:t>16-20</w:t>
      </w:r>
      <w:proofErr w:type="gramEnd"/>
      <w:r w:rsidRPr="00AF58DD">
        <w:rPr>
          <w:rFonts w:ascii="Verdana" w:hAnsi="Verdana"/>
          <w:sz w:val="24"/>
          <w:szCs w:val="24"/>
        </w:rPr>
        <w:t xml:space="preserve"> vuotta miesten ja naisten vastaajamäärät ovat lähes yhtä suuret kuten viime vuonnakin. Viime vuonna miehet saivat tässä luokassa palkkaa 760 euroa enemmän kuin naiset. Nyt ero oli kaventunut 611 euroon.</w:t>
      </w:r>
    </w:p>
    <w:p w:rsidR="00AF58DD" w:rsidRPr="00AF58DD" w:rsidRDefault="00AF58DD" w:rsidP="00AF58DD">
      <w:pPr>
        <w:rPr>
          <w:rFonts w:ascii="Verdana" w:hAnsi="Verdana"/>
          <w:sz w:val="24"/>
          <w:szCs w:val="24"/>
        </w:rPr>
      </w:pPr>
      <w:r w:rsidRPr="00AF58DD">
        <w:rPr>
          <w:rFonts w:ascii="Verdana" w:hAnsi="Verdana"/>
          <w:sz w:val="24"/>
          <w:szCs w:val="24"/>
        </w:rPr>
        <w:t>Muuten nais- ja miesvastaajat jakaantuvat eri agrologi-ikäluokkiin viime vuoden tapaan. Naiset ovat enemmistönä agrologi-ikäluokissa 0-15 vuotta ja miehet taas 21 vuotta ylittävissä agrologi-ikäryhmissä.</w:t>
      </w:r>
    </w:p>
    <w:p w:rsidR="00AF58DD" w:rsidRPr="00AF58DD" w:rsidRDefault="00AF58DD" w:rsidP="00AF58DD">
      <w:pPr>
        <w:rPr>
          <w:rFonts w:ascii="Verdana" w:hAnsi="Verdana"/>
          <w:sz w:val="24"/>
          <w:szCs w:val="24"/>
        </w:rPr>
      </w:pPr>
      <w:r w:rsidRPr="00AF58DD">
        <w:rPr>
          <w:rFonts w:ascii="Verdana" w:hAnsi="Verdana"/>
          <w:sz w:val="24"/>
          <w:szCs w:val="24"/>
        </w:rPr>
        <w:t>Työkokemuksen vuoksi käytämme agrologi-ikää, sillä suomenkielisessä työkokemuskysymyksessä vastausvaihtoehdot olivat valitettavasti virheellisiä.</w:t>
      </w:r>
    </w:p>
    <w:p w:rsidR="00AF58DD" w:rsidRPr="00AF58DD" w:rsidRDefault="00AF58DD" w:rsidP="00AF58DD">
      <w:pPr>
        <w:rPr>
          <w:rFonts w:ascii="Verdana" w:hAnsi="Verdana"/>
          <w:sz w:val="24"/>
          <w:szCs w:val="24"/>
        </w:rPr>
      </w:pPr>
      <w:r w:rsidRPr="00AF58DD">
        <w:rPr>
          <w:rFonts w:ascii="Verdana" w:hAnsi="Verdana"/>
          <w:sz w:val="24"/>
          <w:szCs w:val="24"/>
        </w:rPr>
        <w:t>Toimihenkilöistyminen jatkuu</w:t>
      </w:r>
    </w:p>
    <w:p w:rsidR="00AF58DD" w:rsidRPr="00AF58DD" w:rsidRDefault="00AF58DD" w:rsidP="00AF58DD">
      <w:pPr>
        <w:rPr>
          <w:rFonts w:ascii="Verdana" w:hAnsi="Verdana"/>
          <w:sz w:val="24"/>
          <w:szCs w:val="24"/>
        </w:rPr>
      </w:pPr>
      <w:r w:rsidRPr="00AF58DD">
        <w:rPr>
          <w:rFonts w:ascii="Verdana" w:hAnsi="Verdana"/>
          <w:sz w:val="24"/>
          <w:szCs w:val="24"/>
        </w:rPr>
        <w:t xml:space="preserve">Agrologien palkkaa laskevasti vaikuttaa myös työntekijäasema. Viime vuonna toimihenkilöasemassa oli 70,7 % vastaajista. Nyt vastaava prosentti oli jo 73,2. Naisista tässä asemassa oli 83,5 % (79,8 %) ja miehistä 65 % (63,6 %). </w:t>
      </w:r>
    </w:p>
    <w:p w:rsidR="00AF58DD" w:rsidRPr="00AF58DD" w:rsidRDefault="00AF58DD" w:rsidP="00AF58DD">
      <w:pPr>
        <w:rPr>
          <w:rFonts w:ascii="Verdana" w:hAnsi="Verdana"/>
          <w:sz w:val="24"/>
          <w:szCs w:val="24"/>
        </w:rPr>
      </w:pPr>
      <w:r w:rsidRPr="00AF58DD">
        <w:rPr>
          <w:rFonts w:ascii="Verdana" w:hAnsi="Verdana"/>
          <w:sz w:val="24"/>
          <w:szCs w:val="24"/>
        </w:rPr>
        <w:t xml:space="preserve">Keskijohtoon miehiä kuului 27,7 % (28,2 %) ja ylimmässä johdossa 7,3 % (8,2 %). Naisilla </w:t>
      </w:r>
      <w:proofErr w:type="spellStart"/>
      <w:r w:rsidRPr="00AF58DD">
        <w:rPr>
          <w:rFonts w:ascii="Verdana" w:hAnsi="Verdana"/>
          <w:sz w:val="24"/>
          <w:szCs w:val="24"/>
        </w:rPr>
        <w:t>keski</w:t>
      </w:r>
      <w:proofErr w:type="spellEnd"/>
      <w:r w:rsidRPr="00AF58DD">
        <w:rPr>
          <w:rFonts w:ascii="Verdana" w:hAnsi="Verdana"/>
          <w:sz w:val="24"/>
          <w:szCs w:val="24"/>
        </w:rPr>
        <w:t>- ja ylimmän johdon työpaikat vähentyvät vauhdikkaammin kuin miehillä.</w:t>
      </w:r>
    </w:p>
    <w:p w:rsidR="00AF58DD" w:rsidRPr="00AF58DD" w:rsidRDefault="00AF58DD" w:rsidP="00AF58DD">
      <w:pPr>
        <w:rPr>
          <w:rFonts w:ascii="Verdana" w:hAnsi="Verdana"/>
          <w:sz w:val="24"/>
          <w:szCs w:val="24"/>
        </w:rPr>
      </w:pPr>
      <w:r w:rsidRPr="00AF58DD">
        <w:rPr>
          <w:rFonts w:ascii="Verdana" w:hAnsi="Verdana"/>
          <w:sz w:val="24"/>
          <w:szCs w:val="24"/>
        </w:rPr>
        <w:t>Toimihenkilötason tehtävissä miehet ansaitsivat 3292 (3249) euroa ja naiset 2821 (2727) euroa. Keskijohdon miesten palkka oli 4119 (4217) euroa ja naisten 3434 (3529) euroa. Ylimmässä johdossa miesten palkat olivat nousseet 5800 eurosta 6410 euroon ja naisilla 3743 eurosta 3790 euroon.</w:t>
      </w:r>
    </w:p>
    <w:p w:rsidR="00AF58DD" w:rsidRPr="00AF58DD" w:rsidRDefault="00AF58DD" w:rsidP="00AF58DD">
      <w:pPr>
        <w:rPr>
          <w:rFonts w:ascii="Verdana" w:hAnsi="Verdana"/>
          <w:sz w:val="24"/>
          <w:szCs w:val="24"/>
        </w:rPr>
      </w:pPr>
      <w:r w:rsidRPr="00AF58DD">
        <w:rPr>
          <w:rFonts w:ascii="Verdana" w:hAnsi="Verdana"/>
          <w:sz w:val="24"/>
          <w:szCs w:val="24"/>
        </w:rPr>
        <w:t>Keski-Suomi alueiden ykkönen</w:t>
      </w:r>
    </w:p>
    <w:p w:rsidR="00AF58DD" w:rsidRPr="00AF58DD" w:rsidRDefault="00AF58DD" w:rsidP="00AF58DD">
      <w:pPr>
        <w:rPr>
          <w:rFonts w:ascii="Verdana" w:hAnsi="Verdana"/>
          <w:sz w:val="24"/>
          <w:szCs w:val="24"/>
        </w:rPr>
      </w:pPr>
      <w:r w:rsidRPr="00AF58DD">
        <w:rPr>
          <w:rFonts w:ascii="Verdana" w:hAnsi="Verdana"/>
          <w:sz w:val="24"/>
          <w:szCs w:val="24"/>
        </w:rPr>
        <w:t>Keski-</w:t>
      </w:r>
      <w:proofErr w:type="gramStart"/>
      <w:r w:rsidRPr="00AF58DD">
        <w:rPr>
          <w:rFonts w:ascii="Verdana" w:hAnsi="Verdana"/>
          <w:sz w:val="24"/>
          <w:szCs w:val="24"/>
        </w:rPr>
        <w:t>Suomi ,</w:t>
      </w:r>
      <w:proofErr w:type="gramEnd"/>
      <w:r w:rsidRPr="00AF58DD">
        <w:rPr>
          <w:rFonts w:ascii="Verdana" w:hAnsi="Verdana"/>
          <w:sz w:val="24"/>
          <w:szCs w:val="24"/>
        </w:rPr>
        <w:t xml:space="preserve">johon kuuluvat myös Etelä- ja </w:t>
      </w:r>
      <w:proofErr w:type="spellStart"/>
      <w:r w:rsidRPr="00AF58DD">
        <w:rPr>
          <w:rFonts w:ascii="Verdana" w:hAnsi="Verdana"/>
          <w:sz w:val="24"/>
          <w:szCs w:val="24"/>
        </w:rPr>
        <w:t>Keski</w:t>
      </w:r>
      <w:proofErr w:type="spellEnd"/>
      <w:r w:rsidRPr="00AF58DD">
        <w:rPr>
          <w:rFonts w:ascii="Verdana" w:hAnsi="Verdana"/>
          <w:sz w:val="24"/>
          <w:szCs w:val="24"/>
        </w:rPr>
        <w:t>-Pohjanmaa säilytti alueellisen vertailun ykköspaikan 3540 euron palkalla. Viime vuonna alueiden ykkösen palkka oli 3497 euroa.</w:t>
      </w:r>
    </w:p>
    <w:p w:rsidR="00AF58DD" w:rsidRPr="00AF58DD" w:rsidRDefault="00AF58DD" w:rsidP="00AF58DD">
      <w:pPr>
        <w:rPr>
          <w:rFonts w:ascii="Verdana" w:hAnsi="Verdana"/>
          <w:sz w:val="24"/>
          <w:szCs w:val="24"/>
        </w:rPr>
      </w:pPr>
      <w:r w:rsidRPr="00AF58DD">
        <w:rPr>
          <w:rFonts w:ascii="Verdana" w:hAnsi="Verdana"/>
          <w:sz w:val="24"/>
          <w:szCs w:val="24"/>
        </w:rPr>
        <w:t xml:space="preserve">Etelä-Suomi sai luovuttaa viimevuotisen hopeasijansa </w:t>
      </w:r>
      <w:proofErr w:type="spellStart"/>
      <w:r w:rsidRPr="00AF58DD">
        <w:rPr>
          <w:rFonts w:ascii="Verdana" w:hAnsi="Verdana"/>
          <w:sz w:val="24"/>
          <w:szCs w:val="24"/>
        </w:rPr>
        <w:t>Lounais</w:t>
      </w:r>
      <w:proofErr w:type="spellEnd"/>
      <w:r w:rsidRPr="00AF58DD">
        <w:rPr>
          <w:rFonts w:ascii="Verdana" w:hAnsi="Verdana"/>
          <w:sz w:val="24"/>
          <w:szCs w:val="24"/>
        </w:rPr>
        <w:t xml:space="preserve">-Suomelle. </w:t>
      </w:r>
      <w:proofErr w:type="spellStart"/>
      <w:r w:rsidRPr="00AF58DD">
        <w:rPr>
          <w:rFonts w:ascii="Verdana" w:hAnsi="Verdana"/>
          <w:sz w:val="24"/>
          <w:szCs w:val="24"/>
        </w:rPr>
        <w:t>Lounais</w:t>
      </w:r>
      <w:proofErr w:type="spellEnd"/>
      <w:r w:rsidRPr="00AF58DD">
        <w:rPr>
          <w:rFonts w:ascii="Verdana" w:hAnsi="Verdana"/>
          <w:sz w:val="24"/>
          <w:szCs w:val="24"/>
        </w:rPr>
        <w:t>-Suomen keskipalkka oli 3526 euroa – 14 euroa Keski-Suomea heikompi. Etelä-Suomen keskipalkka oli 3452 ja Hämeen 3392 euroa. Jumbosija siirtyi niukasti Pohjois-Suomesta Itä-Suomeen. Pohjois-Suomessa ansaittiin keskimäärin 3136 euroa ja Itä-Suomessa kymppi vähemmän. Viime vuonna jumbosijalla olleen Pohjois-Suomen keskipalkka oli 3174 euroa.</w:t>
      </w:r>
    </w:p>
    <w:p w:rsidR="00AF58DD" w:rsidRPr="00AF58DD" w:rsidRDefault="00AF58DD" w:rsidP="00AF58DD">
      <w:pPr>
        <w:rPr>
          <w:rFonts w:ascii="Verdana" w:hAnsi="Verdana"/>
          <w:sz w:val="24"/>
          <w:szCs w:val="24"/>
        </w:rPr>
      </w:pPr>
      <w:r w:rsidRPr="00AF58DD">
        <w:rPr>
          <w:rFonts w:ascii="Verdana" w:hAnsi="Verdana"/>
          <w:sz w:val="24"/>
          <w:szCs w:val="24"/>
        </w:rPr>
        <w:t>AMK-agrologit kirivät parhaiten</w:t>
      </w:r>
    </w:p>
    <w:p w:rsidR="00AF58DD" w:rsidRPr="00AF58DD" w:rsidRDefault="00AF58DD" w:rsidP="00AF58DD">
      <w:pPr>
        <w:rPr>
          <w:rFonts w:ascii="Verdana" w:hAnsi="Verdana"/>
          <w:sz w:val="24"/>
          <w:szCs w:val="24"/>
        </w:rPr>
      </w:pPr>
      <w:r w:rsidRPr="00AF58DD">
        <w:rPr>
          <w:rFonts w:ascii="Verdana" w:hAnsi="Verdana"/>
          <w:sz w:val="24"/>
          <w:szCs w:val="24"/>
        </w:rPr>
        <w:t>Eri koulutustasojen välisessä vertailussa sekä amk-agrologit että ylemmän korkeakoulututkinnon suorittaneet kasvattivat palkkaansa viime vuodesta, ensimmäiseksi mainitut 88 eurolla ja jälkimmäinen ryhmä 39 eurolla. Opistoagrologien kuukausittainen palkkapussi oheni kahdeksalla eurolla.</w:t>
      </w:r>
    </w:p>
    <w:p w:rsidR="00AF58DD" w:rsidRPr="00AF58DD" w:rsidRDefault="00AF58DD" w:rsidP="00AF58DD">
      <w:pPr>
        <w:rPr>
          <w:rFonts w:ascii="Verdana" w:hAnsi="Verdana"/>
          <w:sz w:val="24"/>
          <w:szCs w:val="24"/>
        </w:rPr>
      </w:pPr>
      <w:r w:rsidRPr="00AF58DD">
        <w:rPr>
          <w:rFonts w:ascii="Verdana" w:hAnsi="Verdana"/>
          <w:sz w:val="24"/>
          <w:szCs w:val="24"/>
        </w:rPr>
        <w:t xml:space="preserve">Opiston suorittaneiden miesten ja naisten palkkaero kaventui viime vuodesta kahdella eurolla 957 euroon. Amk-agrologeilla palkkaero oli viime vuonna 513 euroa miesten hyväksi mutta tänä vuonna ero oli kutistunut 451 euroon. Ylemmän korkeakoulututkinnon suorittaneilla miehillä oli viime vuonna 553 euroa parempi palkka kuin naisilla. Nyt ero oli lähes tuplaantunut ollen nyt peräti 1058 euroa. </w:t>
      </w:r>
    </w:p>
    <w:p w:rsidR="00AF58DD" w:rsidRPr="00AF58DD" w:rsidRDefault="00AF58DD" w:rsidP="00AF58DD">
      <w:pPr>
        <w:rPr>
          <w:rFonts w:ascii="Verdana" w:hAnsi="Verdana"/>
          <w:sz w:val="24"/>
          <w:szCs w:val="24"/>
        </w:rPr>
      </w:pPr>
      <w:r w:rsidRPr="00AF58DD">
        <w:rPr>
          <w:rFonts w:ascii="Verdana" w:hAnsi="Verdana"/>
          <w:sz w:val="24"/>
          <w:szCs w:val="24"/>
        </w:rPr>
        <w:t>Opiston suorittaneet naiset ansaitsivat 75 % miehen eurosta, AMK-tutkinnon suorittaneet naiset 86 % ja ylemmän korkeakoulututkinnon suorittaneet 77 %. Viime vuonna vastaavat prosenttiosuudet olivat 75, 82 ja 87. Ylemmän korkeakoulututkinnon suorittaneita oli 93 henkilöä, joten lukemien heittely eri vuosien välillä aiheutuu selvästi pienemmästä vastaajajoukosta.</w:t>
      </w:r>
    </w:p>
    <w:p w:rsidR="00AF58DD" w:rsidRPr="00AF58DD" w:rsidRDefault="00AF58DD" w:rsidP="00AF58DD">
      <w:pPr>
        <w:rPr>
          <w:rFonts w:ascii="Verdana" w:hAnsi="Verdana"/>
          <w:sz w:val="24"/>
          <w:szCs w:val="24"/>
        </w:rPr>
      </w:pPr>
      <w:r w:rsidRPr="00AF58DD">
        <w:rPr>
          <w:rFonts w:ascii="Verdana" w:hAnsi="Verdana"/>
          <w:sz w:val="24"/>
          <w:szCs w:val="24"/>
        </w:rPr>
        <w:t>Pääryhmien välisessä vertailussa neljä parasta alaa säilyttivät viimevuotisen paikkansa, mutta viime vuonna viidentenä ollut Muu maatalouden liikelaitos romahti 11. sijalle ja tämän vuoden viidenneksi nousi viime vuoden 9. sijalta Muu valtion toimi. Kärkiviisikossa naisista työskenteli 21,8 % (20,3 %) vastaajista ja miehiä 33,2 % (31,7 %).</w:t>
      </w:r>
    </w:p>
    <w:p w:rsidR="00AF58DD" w:rsidRPr="00AF58DD" w:rsidRDefault="00AF58DD" w:rsidP="00AF58DD">
      <w:pPr>
        <w:rPr>
          <w:rFonts w:ascii="Verdana" w:hAnsi="Verdana"/>
          <w:sz w:val="24"/>
          <w:szCs w:val="24"/>
        </w:rPr>
      </w:pPr>
      <w:r w:rsidRPr="00AF58DD">
        <w:rPr>
          <w:rFonts w:ascii="Verdana" w:hAnsi="Verdana"/>
          <w:sz w:val="24"/>
          <w:szCs w:val="24"/>
        </w:rPr>
        <w:t>Peräviisikossa tapahtui enemmän muutoksia. Peräpää</w:t>
      </w:r>
      <w:r>
        <w:rPr>
          <w:rFonts w:ascii="Verdana" w:hAnsi="Verdana"/>
          <w:sz w:val="24"/>
          <w:szCs w:val="24"/>
        </w:rPr>
        <w:t>ssä</w:t>
      </w:r>
      <w:r w:rsidRPr="00AF58DD">
        <w:rPr>
          <w:rFonts w:ascii="Verdana" w:hAnsi="Verdana"/>
          <w:sz w:val="24"/>
          <w:szCs w:val="24"/>
        </w:rPr>
        <w:t xml:space="preserve"> </w:t>
      </w:r>
      <w:proofErr w:type="spellStart"/>
      <w:r w:rsidRPr="00AF58DD">
        <w:rPr>
          <w:rFonts w:ascii="Verdana" w:hAnsi="Verdana"/>
          <w:sz w:val="24"/>
          <w:szCs w:val="24"/>
        </w:rPr>
        <w:t>Faba</w:t>
      </w:r>
      <w:proofErr w:type="spellEnd"/>
      <w:r w:rsidRPr="00AF58DD">
        <w:rPr>
          <w:rFonts w:ascii="Verdana" w:hAnsi="Verdana"/>
          <w:sz w:val="24"/>
          <w:szCs w:val="24"/>
        </w:rPr>
        <w:t xml:space="preserve">, Kunnan lomituspalvelutoimi ja </w:t>
      </w:r>
      <w:proofErr w:type="spellStart"/>
      <w:r w:rsidRPr="00AF58DD">
        <w:rPr>
          <w:rFonts w:ascii="Verdana" w:hAnsi="Verdana"/>
          <w:sz w:val="24"/>
          <w:szCs w:val="24"/>
        </w:rPr>
        <w:t>ProAgria</w:t>
      </w:r>
      <w:proofErr w:type="spellEnd"/>
      <w:r w:rsidRPr="00AF58DD">
        <w:rPr>
          <w:rFonts w:ascii="Verdana" w:hAnsi="Verdana"/>
          <w:sz w:val="24"/>
          <w:szCs w:val="24"/>
        </w:rPr>
        <w:t xml:space="preserve"> olivat viimevuotisessa järjestyksessä. Viime vuoden neljänneksi viimeinen Muu kunnan toimi hyppäsi kuusi sijaa ylemmäksi ja viidenneksi heikoimpana ollut Kuntien maaseutuelinkeinoviranomainen kaksi sijaa ylemmäksi. Neljänneksi viimeiselle sijalle valahti Muu maatalouteen liittyvä ala ja viidenneksi viimeiseksi Maatilojen tilanhoitajat ja työnjohtajat.</w:t>
      </w:r>
    </w:p>
    <w:p w:rsidR="00AF58DD" w:rsidRPr="00AF58DD" w:rsidRDefault="00AF58DD" w:rsidP="00AF58DD">
      <w:pPr>
        <w:rPr>
          <w:rFonts w:ascii="Verdana" w:hAnsi="Verdana"/>
          <w:sz w:val="24"/>
          <w:szCs w:val="24"/>
        </w:rPr>
      </w:pPr>
      <w:r w:rsidRPr="00AF58DD">
        <w:rPr>
          <w:rFonts w:ascii="Verdana" w:hAnsi="Verdana"/>
          <w:sz w:val="24"/>
          <w:szCs w:val="24"/>
        </w:rPr>
        <w:t>Peräpään viidellä alalla työskenteli 30,6 % (38,8 %) naisista ja 21,4 % (29,9 %) miehistä. Tämän ryhmän suhteellisten osuuksien pienentymiseen vaikutti kunnan maaseutuelinkeinoviranomaisten nousu pois viiden heikoimman kastista.</w:t>
      </w:r>
    </w:p>
    <w:p w:rsidR="00AF58DD" w:rsidRPr="00AF58DD" w:rsidRDefault="00AF58DD" w:rsidP="00AF58DD">
      <w:pPr>
        <w:rPr>
          <w:rFonts w:ascii="Verdana" w:hAnsi="Verdana"/>
          <w:sz w:val="24"/>
          <w:szCs w:val="24"/>
        </w:rPr>
      </w:pPr>
      <w:proofErr w:type="gramStart"/>
      <w:r w:rsidRPr="00AF58DD">
        <w:rPr>
          <w:rFonts w:ascii="Verdana" w:hAnsi="Verdana"/>
          <w:sz w:val="24"/>
          <w:szCs w:val="24"/>
        </w:rPr>
        <w:t>Jälleen lämmin kiitos kaikille vastanneille!</w:t>
      </w:r>
      <w:proofErr w:type="gramEnd"/>
    </w:p>
    <w:p w:rsidR="00AF58DD" w:rsidRPr="00AF58DD" w:rsidRDefault="00AF58DD" w:rsidP="00AF58DD">
      <w:pPr>
        <w:rPr>
          <w:rFonts w:ascii="Verdana" w:hAnsi="Verdana"/>
          <w:sz w:val="24"/>
          <w:szCs w:val="24"/>
        </w:rPr>
      </w:pPr>
      <w:r w:rsidRPr="00AF58DD">
        <w:rPr>
          <w:rFonts w:ascii="Verdana" w:hAnsi="Verdana"/>
          <w:sz w:val="24"/>
          <w:szCs w:val="24"/>
        </w:rPr>
        <w:t xml:space="preserve">Esko Lappalainen    </w:t>
      </w:r>
    </w:p>
    <w:p w:rsidR="00AF58DD" w:rsidRDefault="00AF58DD" w:rsidP="009F6D16">
      <w:pPr>
        <w:rPr>
          <w:rFonts w:ascii="Verdana" w:hAnsi="Verdana"/>
          <w:sz w:val="24"/>
          <w:szCs w:val="24"/>
        </w:rPr>
      </w:pPr>
    </w:p>
    <w:p w:rsidR="00AF58DD" w:rsidRDefault="00AF58DD" w:rsidP="009F6D16">
      <w:pPr>
        <w:rPr>
          <w:rFonts w:ascii="Verdana" w:hAnsi="Verdana"/>
          <w:sz w:val="24"/>
          <w:szCs w:val="24"/>
        </w:rPr>
      </w:pPr>
      <w:bookmarkStart w:id="0" w:name="_GoBack"/>
      <w:bookmarkEnd w:id="0"/>
    </w:p>
    <w:p w:rsidR="00AF58DD" w:rsidRDefault="00AF58DD" w:rsidP="009F6D16">
      <w:pPr>
        <w:rPr>
          <w:rFonts w:ascii="Verdana" w:hAnsi="Verdana"/>
          <w:sz w:val="24"/>
          <w:szCs w:val="24"/>
        </w:rPr>
      </w:pPr>
    </w:p>
    <w:p w:rsidR="00AF58DD" w:rsidRDefault="00AF58DD" w:rsidP="009F6D16">
      <w:pPr>
        <w:rPr>
          <w:rFonts w:ascii="Verdana" w:hAnsi="Verdana"/>
          <w:sz w:val="24"/>
          <w:szCs w:val="24"/>
        </w:rPr>
      </w:pPr>
    </w:p>
    <w:p w:rsidR="00AF58DD" w:rsidRDefault="00AF58DD" w:rsidP="009F6D16">
      <w:pPr>
        <w:rPr>
          <w:rFonts w:ascii="Verdana" w:hAnsi="Verdana"/>
          <w:sz w:val="24"/>
          <w:szCs w:val="24"/>
        </w:rPr>
      </w:pPr>
    </w:p>
    <w:p w:rsidR="00AF58DD" w:rsidRDefault="00AF58DD" w:rsidP="009F6D16">
      <w:pPr>
        <w:rPr>
          <w:rFonts w:ascii="Verdana" w:hAnsi="Verdana"/>
          <w:sz w:val="24"/>
          <w:szCs w:val="24"/>
        </w:rPr>
      </w:pPr>
    </w:p>
    <w:p w:rsidR="00AF58DD" w:rsidRDefault="00AF58DD" w:rsidP="009F6D16">
      <w:pPr>
        <w:rPr>
          <w:rFonts w:ascii="Verdana" w:hAnsi="Verdana"/>
          <w:sz w:val="24"/>
          <w:szCs w:val="24"/>
        </w:rPr>
      </w:pPr>
    </w:p>
    <w:sectPr w:rsidR="00AF58DD" w:rsidSect="007D18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BF"/>
    <w:rsid w:val="00017104"/>
    <w:rsid w:val="00043471"/>
    <w:rsid w:val="000C6CA7"/>
    <w:rsid w:val="000D7D7D"/>
    <w:rsid w:val="000E52CC"/>
    <w:rsid w:val="000E6CA0"/>
    <w:rsid w:val="001020A7"/>
    <w:rsid w:val="00123223"/>
    <w:rsid w:val="001922D1"/>
    <w:rsid w:val="002826CE"/>
    <w:rsid w:val="0029579D"/>
    <w:rsid w:val="002A02C3"/>
    <w:rsid w:val="002C3845"/>
    <w:rsid w:val="002D3F57"/>
    <w:rsid w:val="002D5433"/>
    <w:rsid w:val="002D5A66"/>
    <w:rsid w:val="002D5AA5"/>
    <w:rsid w:val="00336D95"/>
    <w:rsid w:val="00343F09"/>
    <w:rsid w:val="00346620"/>
    <w:rsid w:val="00376B22"/>
    <w:rsid w:val="00384F70"/>
    <w:rsid w:val="00396A74"/>
    <w:rsid w:val="003B756D"/>
    <w:rsid w:val="00403F7A"/>
    <w:rsid w:val="00426172"/>
    <w:rsid w:val="00435FB9"/>
    <w:rsid w:val="00472FCE"/>
    <w:rsid w:val="004776BF"/>
    <w:rsid w:val="004F2010"/>
    <w:rsid w:val="00545D57"/>
    <w:rsid w:val="00555CCB"/>
    <w:rsid w:val="00563678"/>
    <w:rsid w:val="00571E20"/>
    <w:rsid w:val="0058448D"/>
    <w:rsid w:val="005A79F8"/>
    <w:rsid w:val="005C59A4"/>
    <w:rsid w:val="005F17E6"/>
    <w:rsid w:val="006346CA"/>
    <w:rsid w:val="006517D1"/>
    <w:rsid w:val="00680E7D"/>
    <w:rsid w:val="00687BAE"/>
    <w:rsid w:val="006B5DF3"/>
    <w:rsid w:val="006C2633"/>
    <w:rsid w:val="007109A8"/>
    <w:rsid w:val="00735735"/>
    <w:rsid w:val="00742482"/>
    <w:rsid w:val="00753DCA"/>
    <w:rsid w:val="0077324F"/>
    <w:rsid w:val="007C28EB"/>
    <w:rsid w:val="007D18DF"/>
    <w:rsid w:val="007D25F6"/>
    <w:rsid w:val="007D2D99"/>
    <w:rsid w:val="0083001D"/>
    <w:rsid w:val="0087062F"/>
    <w:rsid w:val="00890AE4"/>
    <w:rsid w:val="008E4E07"/>
    <w:rsid w:val="008E64CC"/>
    <w:rsid w:val="0090631B"/>
    <w:rsid w:val="009926B2"/>
    <w:rsid w:val="009950F4"/>
    <w:rsid w:val="009B1886"/>
    <w:rsid w:val="009F6D16"/>
    <w:rsid w:val="00A07074"/>
    <w:rsid w:val="00A13AC7"/>
    <w:rsid w:val="00A51C1C"/>
    <w:rsid w:val="00A6087C"/>
    <w:rsid w:val="00A81CC4"/>
    <w:rsid w:val="00A94D01"/>
    <w:rsid w:val="00AA6CCF"/>
    <w:rsid w:val="00AB5E12"/>
    <w:rsid w:val="00AC5A7E"/>
    <w:rsid w:val="00AF58DD"/>
    <w:rsid w:val="00B32A8C"/>
    <w:rsid w:val="00B66F36"/>
    <w:rsid w:val="00BF4771"/>
    <w:rsid w:val="00C12FF0"/>
    <w:rsid w:val="00C37207"/>
    <w:rsid w:val="00C57F01"/>
    <w:rsid w:val="00C80800"/>
    <w:rsid w:val="00C85CAC"/>
    <w:rsid w:val="00CA58A4"/>
    <w:rsid w:val="00D00D9F"/>
    <w:rsid w:val="00D11F01"/>
    <w:rsid w:val="00D7228B"/>
    <w:rsid w:val="00D77B25"/>
    <w:rsid w:val="00DD2F71"/>
    <w:rsid w:val="00E8116D"/>
    <w:rsid w:val="00E82780"/>
    <w:rsid w:val="00E86701"/>
    <w:rsid w:val="00E9794E"/>
    <w:rsid w:val="00EA459E"/>
    <w:rsid w:val="00EE45AD"/>
    <w:rsid w:val="00EE482D"/>
    <w:rsid w:val="00F67D2D"/>
    <w:rsid w:val="00F80F02"/>
    <w:rsid w:val="00FE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97909E-003E-427E-8914-4195D7BB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D18DF"/>
    <w:pPr>
      <w:spacing w:after="200" w:line="276" w:lineRule="auto"/>
    </w:pPr>
    <w:rPr>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link w:val="AsiakirjanrakenneruutuChar"/>
    <w:uiPriority w:val="99"/>
    <w:semiHidden/>
    <w:rsid w:val="00AC5A7E"/>
    <w:pPr>
      <w:shd w:val="clear" w:color="auto" w:fill="000080"/>
    </w:pPr>
    <w:rPr>
      <w:rFonts w:ascii="Tahoma" w:hAnsi="Tahoma" w:cs="Tahoma"/>
      <w:sz w:val="20"/>
      <w:szCs w:val="20"/>
    </w:rPr>
  </w:style>
  <w:style w:type="character" w:customStyle="1" w:styleId="AsiakirjanrakenneruutuChar">
    <w:name w:val="Asiakirjan rakenneruutu Char"/>
    <w:basedOn w:val="Kappaleenoletusfontti"/>
    <w:link w:val="Asiakirjanrakenneruutu"/>
    <w:uiPriority w:val="99"/>
    <w:semiHidden/>
    <w:rsid w:val="00B64A30"/>
    <w:rPr>
      <w:rFonts w:ascii="Times New Roman" w:hAnsi="Times New Roman"/>
      <w:sz w:val="0"/>
      <w:szCs w:val="0"/>
      <w:lang w:val="fi-FI"/>
    </w:rPr>
  </w:style>
  <w:style w:type="paragraph" w:styleId="Seliteteksti">
    <w:name w:val="Balloon Text"/>
    <w:basedOn w:val="Normaali"/>
    <w:link w:val="SelitetekstiChar"/>
    <w:uiPriority w:val="99"/>
    <w:semiHidden/>
    <w:unhideWhenUsed/>
    <w:rsid w:val="00AA6CC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A6CCF"/>
    <w:rPr>
      <w:rFonts w:ascii="Tahoma" w:hAnsi="Tahoma" w:cs="Tahoma"/>
      <w:sz w:val="16"/>
      <w:szCs w:val="16"/>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900">
      <w:bodyDiv w:val="1"/>
      <w:marLeft w:val="0"/>
      <w:marRight w:val="0"/>
      <w:marTop w:val="0"/>
      <w:marBottom w:val="0"/>
      <w:divBdr>
        <w:top w:val="none" w:sz="0" w:space="0" w:color="auto"/>
        <w:left w:val="none" w:sz="0" w:space="0" w:color="auto"/>
        <w:bottom w:val="none" w:sz="0" w:space="0" w:color="auto"/>
        <w:right w:val="none" w:sz="0" w:space="0" w:color="auto"/>
      </w:divBdr>
    </w:div>
    <w:div w:id="258949946">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566963065">
      <w:bodyDiv w:val="1"/>
      <w:marLeft w:val="0"/>
      <w:marRight w:val="0"/>
      <w:marTop w:val="0"/>
      <w:marBottom w:val="0"/>
      <w:divBdr>
        <w:top w:val="none" w:sz="0" w:space="0" w:color="auto"/>
        <w:left w:val="none" w:sz="0" w:space="0" w:color="auto"/>
        <w:bottom w:val="none" w:sz="0" w:space="0" w:color="auto"/>
        <w:right w:val="none" w:sz="0" w:space="0" w:color="auto"/>
      </w:divBdr>
    </w:div>
    <w:div w:id="802238405">
      <w:bodyDiv w:val="1"/>
      <w:marLeft w:val="0"/>
      <w:marRight w:val="0"/>
      <w:marTop w:val="0"/>
      <w:marBottom w:val="0"/>
      <w:divBdr>
        <w:top w:val="none" w:sz="0" w:space="0" w:color="auto"/>
        <w:left w:val="none" w:sz="0" w:space="0" w:color="auto"/>
        <w:bottom w:val="none" w:sz="0" w:space="0" w:color="auto"/>
        <w:right w:val="none" w:sz="0" w:space="0" w:color="auto"/>
      </w:divBdr>
    </w:div>
    <w:div w:id="872377329">
      <w:bodyDiv w:val="1"/>
      <w:marLeft w:val="0"/>
      <w:marRight w:val="0"/>
      <w:marTop w:val="0"/>
      <w:marBottom w:val="0"/>
      <w:divBdr>
        <w:top w:val="none" w:sz="0" w:space="0" w:color="auto"/>
        <w:left w:val="none" w:sz="0" w:space="0" w:color="auto"/>
        <w:bottom w:val="none" w:sz="0" w:space="0" w:color="auto"/>
        <w:right w:val="none" w:sz="0" w:space="0" w:color="auto"/>
      </w:divBdr>
    </w:div>
    <w:div w:id="897672862">
      <w:bodyDiv w:val="1"/>
      <w:marLeft w:val="0"/>
      <w:marRight w:val="0"/>
      <w:marTop w:val="0"/>
      <w:marBottom w:val="0"/>
      <w:divBdr>
        <w:top w:val="none" w:sz="0" w:space="0" w:color="auto"/>
        <w:left w:val="none" w:sz="0" w:space="0" w:color="auto"/>
        <w:bottom w:val="none" w:sz="0" w:space="0" w:color="auto"/>
        <w:right w:val="none" w:sz="0" w:space="0" w:color="auto"/>
      </w:divBdr>
    </w:div>
    <w:div w:id="990014726">
      <w:bodyDiv w:val="1"/>
      <w:marLeft w:val="0"/>
      <w:marRight w:val="0"/>
      <w:marTop w:val="0"/>
      <w:marBottom w:val="0"/>
      <w:divBdr>
        <w:top w:val="none" w:sz="0" w:space="0" w:color="auto"/>
        <w:left w:val="none" w:sz="0" w:space="0" w:color="auto"/>
        <w:bottom w:val="none" w:sz="0" w:space="0" w:color="auto"/>
        <w:right w:val="none" w:sz="0" w:space="0" w:color="auto"/>
      </w:divBdr>
    </w:div>
    <w:div w:id="1062172906">
      <w:bodyDiv w:val="1"/>
      <w:marLeft w:val="0"/>
      <w:marRight w:val="0"/>
      <w:marTop w:val="0"/>
      <w:marBottom w:val="0"/>
      <w:divBdr>
        <w:top w:val="none" w:sz="0" w:space="0" w:color="auto"/>
        <w:left w:val="none" w:sz="0" w:space="0" w:color="auto"/>
        <w:bottom w:val="none" w:sz="0" w:space="0" w:color="auto"/>
        <w:right w:val="none" w:sz="0" w:space="0" w:color="auto"/>
      </w:divBdr>
    </w:div>
    <w:div w:id="1255894842">
      <w:bodyDiv w:val="1"/>
      <w:marLeft w:val="0"/>
      <w:marRight w:val="0"/>
      <w:marTop w:val="0"/>
      <w:marBottom w:val="0"/>
      <w:divBdr>
        <w:top w:val="none" w:sz="0" w:space="0" w:color="auto"/>
        <w:left w:val="none" w:sz="0" w:space="0" w:color="auto"/>
        <w:bottom w:val="none" w:sz="0" w:space="0" w:color="auto"/>
        <w:right w:val="none" w:sz="0" w:space="0" w:color="auto"/>
      </w:divBdr>
    </w:div>
    <w:div w:id="1333680682">
      <w:bodyDiv w:val="1"/>
      <w:marLeft w:val="0"/>
      <w:marRight w:val="0"/>
      <w:marTop w:val="0"/>
      <w:marBottom w:val="0"/>
      <w:divBdr>
        <w:top w:val="none" w:sz="0" w:space="0" w:color="auto"/>
        <w:left w:val="none" w:sz="0" w:space="0" w:color="auto"/>
        <w:bottom w:val="none" w:sz="0" w:space="0" w:color="auto"/>
        <w:right w:val="none" w:sz="0" w:space="0" w:color="auto"/>
      </w:divBdr>
    </w:div>
    <w:div w:id="1530408653">
      <w:bodyDiv w:val="1"/>
      <w:marLeft w:val="0"/>
      <w:marRight w:val="0"/>
      <w:marTop w:val="0"/>
      <w:marBottom w:val="0"/>
      <w:divBdr>
        <w:top w:val="none" w:sz="0" w:space="0" w:color="auto"/>
        <w:left w:val="none" w:sz="0" w:space="0" w:color="auto"/>
        <w:bottom w:val="none" w:sz="0" w:space="0" w:color="auto"/>
        <w:right w:val="none" w:sz="0" w:space="0" w:color="auto"/>
      </w:divBdr>
    </w:div>
    <w:div w:id="1546597064">
      <w:bodyDiv w:val="1"/>
      <w:marLeft w:val="0"/>
      <w:marRight w:val="0"/>
      <w:marTop w:val="0"/>
      <w:marBottom w:val="0"/>
      <w:divBdr>
        <w:top w:val="none" w:sz="0" w:space="0" w:color="auto"/>
        <w:left w:val="none" w:sz="0" w:space="0" w:color="auto"/>
        <w:bottom w:val="none" w:sz="0" w:space="0" w:color="auto"/>
        <w:right w:val="none" w:sz="0" w:space="0" w:color="auto"/>
      </w:divBdr>
    </w:div>
    <w:div w:id="1562205561">
      <w:bodyDiv w:val="1"/>
      <w:marLeft w:val="0"/>
      <w:marRight w:val="0"/>
      <w:marTop w:val="0"/>
      <w:marBottom w:val="0"/>
      <w:divBdr>
        <w:top w:val="none" w:sz="0" w:space="0" w:color="auto"/>
        <w:left w:val="none" w:sz="0" w:space="0" w:color="auto"/>
        <w:bottom w:val="none" w:sz="0" w:space="0" w:color="auto"/>
        <w:right w:val="none" w:sz="0" w:space="0" w:color="auto"/>
      </w:divBdr>
    </w:div>
    <w:div w:id="1565413266">
      <w:bodyDiv w:val="1"/>
      <w:marLeft w:val="0"/>
      <w:marRight w:val="0"/>
      <w:marTop w:val="0"/>
      <w:marBottom w:val="0"/>
      <w:divBdr>
        <w:top w:val="none" w:sz="0" w:space="0" w:color="auto"/>
        <w:left w:val="none" w:sz="0" w:space="0" w:color="auto"/>
        <w:bottom w:val="none" w:sz="0" w:space="0" w:color="auto"/>
        <w:right w:val="none" w:sz="0" w:space="0" w:color="auto"/>
      </w:divBdr>
    </w:div>
    <w:div w:id="1708874149">
      <w:bodyDiv w:val="1"/>
      <w:marLeft w:val="0"/>
      <w:marRight w:val="0"/>
      <w:marTop w:val="0"/>
      <w:marBottom w:val="0"/>
      <w:divBdr>
        <w:top w:val="none" w:sz="0" w:space="0" w:color="auto"/>
        <w:left w:val="none" w:sz="0" w:space="0" w:color="auto"/>
        <w:bottom w:val="none" w:sz="0" w:space="0" w:color="auto"/>
        <w:right w:val="none" w:sz="0" w:space="0" w:color="auto"/>
      </w:divBdr>
    </w:div>
    <w:div w:id="1728140062">
      <w:bodyDiv w:val="1"/>
      <w:marLeft w:val="0"/>
      <w:marRight w:val="0"/>
      <w:marTop w:val="0"/>
      <w:marBottom w:val="0"/>
      <w:divBdr>
        <w:top w:val="none" w:sz="0" w:space="0" w:color="auto"/>
        <w:left w:val="none" w:sz="0" w:space="0" w:color="auto"/>
        <w:bottom w:val="none" w:sz="0" w:space="0" w:color="auto"/>
        <w:right w:val="none" w:sz="0" w:space="0" w:color="auto"/>
      </w:divBdr>
    </w:div>
    <w:div w:id="1872721289">
      <w:bodyDiv w:val="1"/>
      <w:marLeft w:val="0"/>
      <w:marRight w:val="0"/>
      <w:marTop w:val="0"/>
      <w:marBottom w:val="0"/>
      <w:divBdr>
        <w:top w:val="none" w:sz="0" w:space="0" w:color="auto"/>
        <w:left w:val="none" w:sz="0" w:space="0" w:color="auto"/>
        <w:bottom w:val="none" w:sz="0" w:space="0" w:color="auto"/>
        <w:right w:val="none" w:sz="0" w:space="0" w:color="auto"/>
      </w:divBdr>
    </w:div>
    <w:div w:id="1924535118">
      <w:bodyDiv w:val="1"/>
      <w:marLeft w:val="0"/>
      <w:marRight w:val="0"/>
      <w:marTop w:val="0"/>
      <w:marBottom w:val="0"/>
      <w:divBdr>
        <w:top w:val="none" w:sz="0" w:space="0" w:color="auto"/>
        <w:left w:val="none" w:sz="0" w:space="0" w:color="auto"/>
        <w:bottom w:val="none" w:sz="0" w:space="0" w:color="auto"/>
        <w:right w:val="none" w:sz="0" w:space="0" w:color="auto"/>
      </w:divBdr>
    </w:div>
    <w:div w:id="19841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1BD6-44DB-4000-9C4B-F325AEEA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2040</Words>
  <Characters>13336</Characters>
  <Application>Microsoft Office Word</Application>
  <DocSecurity>0</DocSecurity>
  <Lines>111</Lines>
  <Paragraphs>30</Paragraphs>
  <ScaleCrop>false</ScaleCrop>
  <HeadingPairs>
    <vt:vector size="2" baseType="variant">
      <vt:variant>
        <vt:lpstr>Otsikko</vt:lpstr>
      </vt:variant>
      <vt:variant>
        <vt:i4>1</vt:i4>
      </vt:variant>
    </vt:vector>
  </HeadingPairs>
  <TitlesOfParts>
    <vt:vector size="1" baseType="lpstr">
      <vt:lpstr>Agrologi ei pärjää Elopille</vt:lpstr>
    </vt:vector>
  </TitlesOfParts>
  <Company>Hewlett-Packard Company</Company>
  <LinksUpToDate>false</LinksUpToDate>
  <CharactersWithSpaces>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Agrologi ei pärjää Elopille</dc:title>
  <dc:subject/>
  <dc:creator>Esko</dc:creator>
  <cp:keywords/>
  <dc:description/>
  <cp:lastModifiedBy>Esko Lappalainen</cp:lastModifiedBy>
  <cp:revision>2</cp:revision>
  <cp:lastPrinted>2015-09-29T12:52:00Z</cp:lastPrinted>
  <dcterms:created xsi:type="dcterms:W3CDTF">2015-09-30T05:28:00Z</dcterms:created>
  <dcterms:modified xsi:type="dcterms:W3CDTF">2015-09-30T05:28:00Z</dcterms:modified>
</cp:coreProperties>
</file>